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B5E" w:rsidRDefault="00BE5E06">
      <w:pPr>
        <w:pStyle w:val="Titel"/>
      </w:pPr>
      <w:bookmarkStart w:id="0" w:name="_4t6dbyy1rvgt" w:colFirst="0" w:colLast="0"/>
      <w:bookmarkEnd w:id="0"/>
      <w:r>
        <w:t>Presseinformation</w:t>
      </w:r>
    </w:p>
    <w:p w:rsidR="00110B5E" w:rsidRDefault="00BE5E06">
      <w:pPr>
        <w:pStyle w:val="berschrift1"/>
        <w:tabs>
          <w:tab w:val="left" w:pos="850"/>
        </w:tabs>
      </w:pPr>
      <w:bookmarkStart w:id="1" w:name="_o3nle7th55a1" w:colFirst="0" w:colLast="0"/>
      <w:bookmarkEnd w:id="1"/>
      <w:r>
        <w:t xml:space="preserve">Koenig &amp; Bauer präsentiert die Zukunft des Blechdrucks auf der METPACK 2026  </w:t>
      </w:r>
    </w:p>
    <w:p w:rsidR="00110B5E" w:rsidRDefault="00BE5E06">
      <w:pPr>
        <w:pStyle w:val="Untertitel"/>
      </w:pPr>
      <w:r>
        <w:t>Perfektion in jeder Dimension der Metalldekoration</w:t>
      </w:r>
    </w:p>
    <w:p w:rsidR="00110B5E" w:rsidRDefault="00110B5E"/>
    <w:p w:rsidR="00110B5E" w:rsidRDefault="00BE5E06">
      <w:pPr>
        <w:numPr>
          <w:ilvl w:val="0"/>
          <w:numId w:val="1"/>
        </w:numPr>
        <w:spacing w:after="0"/>
      </w:pPr>
      <w:r>
        <w:t>Weltpremiere: Vorstellung der neuen MetalCoat 484 für High-End-Lackierung und Prozessautomatisierung</w:t>
      </w:r>
    </w:p>
    <w:p w:rsidR="00110B5E" w:rsidRDefault="00BE5E06">
      <w:pPr>
        <w:numPr>
          <w:ilvl w:val="0"/>
          <w:numId w:val="1"/>
        </w:numPr>
        <w:spacing w:after="0"/>
      </w:pPr>
      <w:r>
        <w:t>Lösungen für Offset- und Digitaldruck, Lackierung, Trocknung und Abluftreinigung beweisen ganzheitliche</w:t>
      </w:r>
      <w:bookmarkStart w:id="2" w:name="_GoBack"/>
      <w:bookmarkEnd w:id="2"/>
      <w:r>
        <w:t xml:space="preserve"> Systemkompetenz</w:t>
      </w:r>
    </w:p>
    <w:p w:rsidR="00110B5E" w:rsidRDefault="00BE5E06">
      <w:pPr>
        <w:numPr>
          <w:ilvl w:val="0"/>
          <w:numId w:val="1"/>
        </w:numPr>
        <w:spacing w:after="0"/>
      </w:pPr>
      <w:r>
        <w:t>Präsentation innovativer Highlights wie wasserstofffähige Trocknungssysteme und MetJET-Digitaldruckserie</w:t>
      </w:r>
    </w:p>
    <w:p w:rsidR="00110B5E" w:rsidRDefault="00BE5E06">
      <w:pPr>
        <w:numPr>
          <w:ilvl w:val="0"/>
          <w:numId w:val="1"/>
        </w:numPr>
        <w:spacing w:after="0"/>
      </w:pPr>
      <w:r>
        <w:t xml:space="preserve">150 Jahre Exzellenz: Jubiläum </w:t>
      </w:r>
      <w:r>
        <w:t>von J.G. Mailänder (gegr. 1876)</w:t>
      </w:r>
    </w:p>
    <w:p w:rsidR="00110B5E" w:rsidRDefault="00110B5E">
      <w:pPr>
        <w:spacing w:after="0"/>
        <w:rPr>
          <w:sz w:val="40"/>
          <w:szCs w:val="40"/>
        </w:rPr>
      </w:pPr>
    </w:p>
    <w:p w:rsidR="00110B5E" w:rsidRDefault="00BE5E06">
      <w:r>
        <w:t>Stuttgart, 17.02.2026</w:t>
      </w:r>
      <w:r>
        <w:rPr>
          <w:sz w:val="22"/>
          <w:szCs w:val="22"/>
        </w:rPr>
        <w:br/>
      </w:r>
      <w:r>
        <w:t xml:space="preserve">Unter dem Motto „Komplette Systemkompetenz“ präsentiert Koenig &amp; Bauer MetalPrint auf der METPACK 2026 in Essen vom 5. bis 8. Mai sein bisher leistungsstärkstes Produktportfolio. </w:t>
      </w:r>
      <w:r>
        <w:rPr>
          <w:color w:val="1F1F1F"/>
        </w:rPr>
        <w:t>Als weltweit führender</w:t>
      </w:r>
      <w:r>
        <w:rPr>
          <w:color w:val="1F1F1F"/>
        </w:rPr>
        <w:t xml:space="preserve"> Systemanbieter der Branche stellt das Unternehmen seine einzigartige Fähigkeit unter Beweis, die gesamte Prozesskette der Metalldekoration abzudecken. Besucher:innen können am Stand 3B39 in Halle 3 hautnah erleben, wie Koenig &amp; Bauer MetalPrint Effizienz,</w:t>
      </w:r>
      <w:r>
        <w:rPr>
          <w:color w:val="1F1F1F"/>
        </w:rPr>
        <w:t xml:space="preserve"> Digitalisierung und Nachhaltigkeit in der Metallverpackungsindustrie neu definiert.</w:t>
      </w:r>
    </w:p>
    <w:p w:rsidR="00110B5E" w:rsidRDefault="00BE5E06">
      <w:pPr>
        <w:pStyle w:val="berschrift3"/>
      </w:pPr>
      <w:bookmarkStart w:id="3" w:name="_ge0jt2jvgds7" w:colFirst="0" w:colLast="0"/>
      <w:bookmarkEnd w:id="3"/>
      <w:r>
        <w:t>Eine Weltpremiere: Die MetalCoat 484</w:t>
      </w:r>
    </w:p>
    <w:p w:rsidR="00110B5E" w:rsidRDefault="00BE5E06">
      <w:r>
        <w:t>Das Herzstück des diesjährigen Messeauftritts ist die Weltpremiere der MetalCoat 484. Durch einzigartige Features wie das automatische</w:t>
      </w:r>
      <w:r>
        <w:t xml:space="preserve"> Waschen oder die Closed-Loop Lackschichtdickenregelung steigern Nutzer ihre Rentabilität.  Durch die Integration der MetalCoat 484 in die Produktionslinie profitieren Anwender von verkürzten Rüstzeiten und einer signifikanten Steigerung der Gesamtanlagene</w:t>
      </w:r>
      <w:r>
        <w:t>ffektivität (OEE).</w:t>
      </w:r>
    </w:p>
    <w:p w:rsidR="00110B5E" w:rsidRDefault="00BE5E06">
      <w:pPr>
        <w:pStyle w:val="berschrift3"/>
      </w:pPr>
      <w:bookmarkStart w:id="4" w:name="_890v0y4t897m" w:colFirst="0" w:colLast="0"/>
      <w:bookmarkEnd w:id="4"/>
      <w:r>
        <w:t>„We print it. We coat it. We cure it.“</w:t>
      </w:r>
    </w:p>
    <w:p w:rsidR="00110B5E" w:rsidRDefault="00BE5E06">
      <w:r>
        <w:t>Koenig &amp; Bauer MetalPrint unterstreicht seine Position als ‘One-Stop-Shop’ mit einem Portfolio, das jeden Schritt der Metalldekoration abdeckt:</w:t>
      </w:r>
    </w:p>
    <w:p w:rsidR="00110B5E" w:rsidRDefault="00BE5E06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</w:rPr>
      </w:pPr>
      <w:r>
        <w:rPr>
          <w:b/>
          <w:bCs/>
        </w:rPr>
        <w:t>Drucken</w:t>
      </w:r>
      <w:r>
        <w:t>: Neben der Hochleistungs-Blechdruckmaschine Me</w:t>
      </w:r>
      <w:r>
        <w:t>talStar 4, dem Goldstandard im High-End-Blechdruck, bietet das Unternehmen die Mailänder-Druckmaschine für robuste Anforderungen. Für maximale Flexibilität bei Kleinstauflagen bietet die MetJET-Serie eine voll integrierte industrielle Digitaldrucklösung.</w:t>
      </w:r>
    </w:p>
    <w:p w:rsidR="00110B5E" w:rsidRDefault="00BE5E06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</w:rPr>
      </w:pPr>
      <w:r>
        <w:rPr>
          <w:b/>
          <w:bCs/>
        </w:rPr>
        <w:lastRenderedPageBreak/>
        <w:t>L</w:t>
      </w:r>
      <w:r>
        <w:rPr>
          <w:b/>
          <w:bCs/>
        </w:rPr>
        <w:t>ackieren</w:t>
      </w:r>
      <w:r>
        <w:t>: Aufsetzend auf dem legendären Erbe von Mailänder demonstriert die neue MetalCoat 484 die kontinuierliche Weiterentwicklung im Bereich der Präzisionslackierung.</w:t>
      </w:r>
    </w:p>
    <w:p w:rsidR="00110B5E" w:rsidRDefault="00BE5E06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</w:rPr>
      </w:pPr>
      <w:r>
        <w:rPr>
          <w:b/>
          <w:bCs/>
        </w:rPr>
        <w:t>Trocknen</w:t>
      </w:r>
      <w:r>
        <w:t>: Als Antwort auf die globale Energiewende bietet Koenig &amp; Bauer MetalPrint ei</w:t>
      </w:r>
      <w:r>
        <w:t>n breites Spektrum an Trocknungstechnologien. Dies umfasst konventionelle gasbetriebene thermische Trocknung mit integrierter Abluftreinigung mit HighEcon-Systemen für Gaseinsparungen von bis zu 70 Prozent im Vergleich zu älteren Anlagen, modernste UV- und</w:t>
      </w:r>
      <w:r>
        <w:t xml:space="preserve"> UV-LED-Lösungen sowie die neueste wasserstofffähige (hydrogen-ready) Ofentechnologie, die eine klimaneutrale Produktion ermöglicht.</w:t>
      </w:r>
    </w:p>
    <w:p w:rsidR="00110B5E" w:rsidRDefault="00110B5E">
      <w:pPr>
        <w:spacing w:after="0"/>
      </w:pPr>
    </w:p>
    <w:p w:rsidR="00110B5E" w:rsidRDefault="00BE5E06">
      <w:pPr>
        <w:pStyle w:val="berschrift3"/>
      </w:pPr>
      <w:bookmarkStart w:id="5" w:name="_2h2d5syrbp3v" w:colFirst="0" w:colLast="0"/>
      <w:bookmarkEnd w:id="5"/>
      <w:r>
        <w:br/>
        <w:t>150 Jahre Innovation: Das Mailänder-Jubiläum</w:t>
      </w:r>
    </w:p>
    <w:p w:rsidR="00110B5E" w:rsidRDefault="00BE5E06">
      <w:r>
        <w:t xml:space="preserve">Die METPACK 2026 ist nicht nur ein Proof-Point für den Innovationsgeist des </w:t>
      </w:r>
      <w:r>
        <w:t>Unternehmens, sondern markiert auch einen historischen Meilenstein. Die Wurzeln von Koenig &amp; Bauer MetalPrint liegen in den drei Branchengrößen Mailänder, LTG und Bauer + Kunzi. In diesem Jahr feiert das Unternehmen das 150-jährige Jubiläum von J.G. Mailän</w:t>
      </w:r>
      <w:r>
        <w:t>der, gegründet 1876. Mit der Grundsteinlegung für den „Blechdruck made in Germany“ treibt der Innovationsgeist von Mailänder bis heute die technologische Weiterentwicklung des Unternehmens voran.</w:t>
      </w:r>
    </w:p>
    <w:p w:rsidR="00110B5E" w:rsidRDefault="00BE5E06">
      <w:pPr>
        <w:pStyle w:val="berschrift3"/>
      </w:pPr>
      <w:bookmarkStart w:id="6" w:name="_9kg0kark7tml" w:colFirst="0" w:colLast="0"/>
      <w:bookmarkEnd w:id="6"/>
      <w:r>
        <w:t>Ein globaler Treffpunkt für die „Metall-Familie“</w:t>
      </w:r>
    </w:p>
    <w:p w:rsidR="00110B5E" w:rsidRDefault="00BE5E06">
      <w:r>
        <w:t>Für Ralf Hi</w:t>
      </w:r>
      <w:r>
        <w:t>pp, CEO von Koenig &amp; Bauer MetalPrint, ist die Messe mehr als eine reine Produktschau: „Die METPACK ist für uns ein Familientreffen. Wir freuen uns darauf, unsere Partner und Kunden aus aller Welt wieder persönlich an einem Ort zu treffen. Wir präsentieren</w:t>
      </w:r>
      <w:r>
        <w:t xml:space="preserve"> hier unsere Innovationskraft und maßgeschneiderte Services, die unseren Kunden helfen, in einem sich wandelnden Markt wettbewerbsfähig zu bleiben. Wir sind bereit für die METPACK 2026.“</w:t>
      </w:r>
    </w:p>
    <w:p w:rsidR="00110B5E" w:rsidRDefault="00BE5E06">
      <w:r>
        <w:t>Der Stand von Koenig &amp; Bauer MetalPrint wird als zentraler Anlaufpunk</w:t>
      </w:r>
      <w:r>
        <w:t>t für den Austausch über neueste Branchentrends dienen – von der Reduzierung des Materialverbrauchs über Energieeffizienz bis hin zur Entwicklung individueller Lösungen für spezifische Produktionsanforderungen.</w:t>
      </w:r>
    </w:p>
    <w:p w:rsidR="00110B5E" w:rsidRDefault="00110B5E"/>
    <w:p w:rsidR="00110B5E" w:rsidRDefault="00BE5E06">
      <w:pPr>
        <w:pStyle w:val="berschrift4"/>
      </w:pPr>
      <w:bookmarkStart w:id="7" w:name="_y2qk1datm8g1" w:colFirst="0" w:colLast="0"/>
      <w:bookmarkEnd w:id="7"/>
      <w:r>
        <w:t>Foto 1:</w:t>
      </w:r>
    </w:p>
    <w:p w:rsidR="00110B5E" w:rsidRDefault="00BE5E06">
      <w:r>
        <w:t>Ganzheitliche Lösungen aus einer Hand: Vom High-End-Offsetdruck mit der MetalStar 4 bis hin zu wasserstofffähigen Trocknungssystemen deckt Koenig &amp; Bauer MetalPrint die gesamte Prozesskette ab</w:t>
      </w:r>
    </w:p>
    <w:p w:rsidR="00110B5E" w:rsidRDefault="00BE5E06">
      <w:pPr>
        <w:pStyle w:val="berschrift4"/>
      </w:pPr>
      <w:bookmarkStart w:id="8" w:name="_up68jm4jqmes" w:colFirst="0" w:colLast="0"/>
      <w:bookmarkEnd w:id="8"/>
      <w:r>
        <w:t>Foto 2:</w:t>
      </w:r>
    </w:p>
    <w:p w:rsidR="00110B5E" w:rsidRDefault="00BE5E06">
      <w:r>
        <w:t>Weltpremiere in Essen: Die neue MetalCoat 484 von Koeni</w:t>
      </w:r>
      <w:r>
        <w:t>g &amp; Bauer MetalPrint</w:t>
      </w:r>
    </w:p>
    <w:p w:rsidR="00110B5E" w:rsidRDefault="00BE5E06">
      <w:pPr>
        <w:pStyle w:val="berschrift4"/>
      </w:pPr>
      <w:bookmarkStart w:id="9" w:name="_h6gz77dw7on8" w:colFirst="0" w:colLast="0"/>
      <w:bookmarkEnd w:id="9"/>
      <w:r>
        <w:t>Foto 3:</w:t>
      </w:r>
    </w:p>
    <w:p w:rsidR="00110B5E" w:rsidRDefault="00BE5E06">
      <w:pPr>
        <w:rPr>
          <w:shd w:val="clear" w:color="auto" w:fill="FFF2CC"/>
        </w:rPr>
      </w:pPr>
      <w:r>
        <w:t>150 Jahre Pioniergeist: Das Erbe von J.G. Mailänder (gegr. 1876) lebt in den hochmodernen Digital- und Offset-Lösungen von heute weiter</w:t>
      </w:r>
    </w:p>
    <w:p w:rsidR="00110B5E" w:rsidRDefault="00BE5E06">
      <w:pPr>
        <w:pStyle w:val="berschrift4"/>
      </w:pPr>
      <w:bookmarkStart w:id="10" w:name="_pvfcv54x17u8" w:colFirst="0" w:colLast="0"/>
      <w:bookmarkEnd w:id="10"/>
      <w:r>
        <w:t>Ansprechpartnerin für Presse</w:t>
      </w:r>
    </w:p>
    <w:p w:rsidR="00110B5E" w:rsidRDefault="00BE5E06">
      <w:r>
        <w:t>Koenig &amp; Bauer MetalPrint GmbH</w:t>
      </w:r>
      <w:r>
        <w:br/>
        <w:t>Simone Schwebsch</w:t>
      </w:r>
      <w:r>
        <w:br/>
        <w:t xml:space="preserve">+49 711 69971 </w:t>
      </w:r>
      <w:r>
        <w:t>847</w:t>
      </w:r>
      <w:r>
        <w:br/>
      </w:r>
      <w:hyperlink r:id="rId7">
        <w:r>
          <w:rPr>
            <w:color w:val="1155CC"/>
            <w:u w:val="single"/>
          </w:rPr>
          <w:t>simone.schwebsch@koenig-bauer.com</w:t>
        </w:r>
      </w:hyperlink>
    </w:p>
    <w:p w:rsidR="00110B5E" w:rsidRDefault="00110B5E"/>
    <w:p w:rsidR="00110B5E" w:rsidRDefault="00BE5E06">
      <w:pPr>
        <w:shd w:val="clear" w:color="auto" w:fill="FFFFFF"/>
        <w:spacing w:line="250" w:lineRule="auto"/>
        <w:ind w:hanging="2"/>
        <w:rPr>
          <w:highlight w:val="yellow"/>
        </w:rPr>
      </w:pPr>
      <w:r>
        <w:rPr>
          <w:b/>
          <w:bCs/>
        </w:rPr>
        <w:lastRenderedPageBreak/>
        <w:t>Über Koenig &amp; Bauer</w:t>
      </w:r>
      <w:r>
        <w:br/>
      </w:r>
      <w:r>
        <w:rPr>
          <w:highlight w:val="white"/>
        </w:rPr>
        <w:t>Koenig &amp; Bauer mit Sitz in Würzburg (Deutschland) ist ein weltweit tätiger Druckmaschinenhersteller. Das Unternehmen produziert Maschinen</w:t>
      </w:r>
      <w:r>
        <w:rPr>
          <w:highlight w:val="white"/>
        </w:rPr>
        <w:t xml:space="preserve"> und Software-Lösungen für den gesamten Prozess von Druck und Weiterverarbeitung, schwerpunktmäßig im Bereich der Verpackungen. Anlagen von Koenig &amp; Bauer können nahezu alle Substrate bedrucken – das Portfolio reicht von Banknoten über Karton-, Wellpappe-,</w:t>
      </w:r>
      <w:r>
        <w:rPr>
          <w:highlight w:val="white"/>
        </w:rPr>
        <w:t xml:space="preserve"> Folien-, Blech- und Glasverpackungen bis hin zum Bücher-, Display-, Kennzeichnungs-, Dekor-, Magazin-, Werbe- und Zeitungsdruck. Mit einer über 200-jährigen Geschichte ist Koenig &amp; Bauer der älteste Druckmaschinenhersteller der Welt und beherrscht heute f</w:t>
      </w:r>
      <w:r>
        <w:rPr>
          <w:highlight w:val="white"/>
        </w:rPr>
        <w:t>ast alle Druckverfahren. Im gesamten Konzern arbeiten rund 5.600 Menschen. Koenig &amp; Bauer produziert an elf Standorten in Europa und unterhält ein weltweites Vertriebs- und Servicenetzwerk. Der Konzernumsatz im Geschäftsjahr 2024 lag bei rund 1,3 Milliarde</w:t>
      </w:r>
      <w:r>
        <w:rPr>
          <w:highlight w:val="white"/>
        </w:rPr>
        <w:t>n Euro.</w:t>
      </w:r>
    </w:p>
    <w:p w:rsidR="00110B5E" w:rsidRDefault="00BE5E06">
      <w:pPr>
        <w:shd w:val="clear" w:color="auto" w:fill="FFFFFF"/>
        <w:spacing w:line="250" w:lineRule="auto"/>
        <w:ind w:hanging="2"/>
      </w:pPr>
      <w:r>
        <w:rPr>
          <w:highlight w:val="white"/>
        </w:rPr>
        <w:t xml:space="preserve">Weitere Informationen unter </w:t>
      </w:r>
      <w:hyperlink r:id="rId8">
        <w:r>
          <w:rPr>
            <w:color w:val="1155CC"/>
            <w:highlight w:val="white"/>
            <w:u w:val="single"/>
          </w:rPr>
          <w:t>www.koenig-bauer.com</w:t>
        </w:r>
      </w:hyperlink>
      <w:r>
        <w:rPr>
          <w:b/>
          <w:bCs/>
        </w:rPr>
        <w:br/>
      </w:r>
    </w:p>
    <w:sectPr w:rsidR="00110B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1" w:right="1418" w:bottom="1361" w:left="1418" w:header="102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E06" w:rsidRDefault="00BE5E06">
      <w:pPr>
        <w:spacing w:after="0" w:line="240" w:lineRule="auto"/>
      </w:pPr>
      <w:r>
        <w:separator/>
      </w:r>
    </w:p>
  </w:endnote>
  <w:endnote w:type="continuationSeparator" w:id="0">
    <w:p w:rsidR="00BE5E06" w:rsidRDefault="00BE5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E8CC51-6DB6-46D7-969D-1BCFE33061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65CA4AD-6087-4E07-B169-5D33089FF7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B5E" w:rsidRDefault="00110B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B5E" w:rsidRDefault="00110B5E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4"/>
        <w:szCs w:val="14"/>
      </w:rPr>
    </w:pPr>
  </w:p>
  <w:tbl>
    <w:tblPr>
      <w:tblStyle w:val="a0"/>
      <w:tblW w:w="9060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BFBFBF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1875"/>
      <w:gridCol w:w="7185"/>
    </w:tblGrid>
    <w:tr w:rsidR="00110B5E">
      <w:tc>
        <w:tcPr>
          <w:tcW w:w="1875" w:type="dxa"/>
        </w:tcPr>
        <w:p w:rsidR="00110B5E" w:rsidRDefault="00110B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rPr>
              <w:color w:val="000000"/>
              <w:sz w:val="14"/>
              <w:szCs w:val="14"/>
            </w:rPr>
          </w:pPr>
        </w:p>
      </w:tc>
      <w:tc>
        <w:tcPr>
          <w:tcW w:w="7185" w:type="dxa"/>
        </w:tcPr>
        <w:p w:rsidR="00110B5E" w:rsidRDefault="00BE5E0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76" w:lineRule="auto"/>
            <w:jc w:val="right"/>
            <w:rPr>
              <w:color w:val="000000"/>
              <w:sz w:val="14"/>
              <w:szCs w:val="14"/>
            </w:rPr>
          </w:pPr>
          <w:r>
            <w:rPr>
              <w:sz w:val="14"/>
              <w:szCs w:val="14"/>
            </w:rPr>
            <w:t xml:space="preserve">Koenig &amp; Bauer präsentiert die Zukunft des Blechdrucks auf der METPACK 2026 </w:t>
          </w:r>
          <w:r>
            <w:rPr>
              <w:color w:val="000000"/>
              <w:sz w:val="14"/>
              <w:szCs w:val="14"/>
            </w:rPr>
            <w:t xml:space="preserve">| </w:t>
          </w:r>
          <w:r>
            <w:rPr>
              <w:color w:val="000000"/>
              <w:sz w:val="14"/>
              <w:szCs w:val="14"/>
            </w:rPr>
            <w:fldChar w:fldCharType="begin"/>
          </w:r>
          <w:r>
            <w:rPr>
              <w:color w:val="000000"/>
              <w:sz w:val="14"/>
              <w:szCs w:val="14"/>
            </w:rPr>
            <w:instrText>PAGE</w:instrText>
          </w:r>
          <w:r w:rsidR="0014268F">
            <w:rPr>
              <w:color w:val="000000"/>
              <w:sz w:val="14"/>
              <w:szCs w:val="14"/>
            </w:rPr>
            <w:fldChar w:fldCharType="separate"/>
          </w:r>
          <w:r w:rsidR="0014268F">
            <w:rPr>
              <w:noProof/>
              <w:color w:val="000000"/>
              <w:sz w:val="14"/>
              <w:szCs w:val="14"/>
            </w:rPr>
            <w:t>2</w:t>
          </w:r>
          <w:r>
            <w:rPr>
              <w:color w:val="000000"/>
              <w:sz w:val="14"/>
              <w:szCs w:val="14"/>
            </w:rPr>
            <w:fldChar w:fldCharType="end"/>
          </w:r>
        </w:p>
      </w:tc>
    </w:tr>
  </w:tbl>
  <w:p w:rsidR="00110B5E" w:rsidRDefault="00110B5E">
    <w:pPr>
      <w:tabs>
        <w:tab w:val="center" w:pos="4536"/>
        <w:tab w:val="right" w:pos="9072"/>
      </w:tabs>
      <w:rPr>
        <w:color w:val="00000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B5E" w:rsidRDefault="00110B5E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4"/>
        <w:szCs w:val="14"/>
      </w:rPr>
    </w:pPr>
  </w:p>
  <w:tbl>
    <w:tblPr>
      <w:tblStyle w:val="a"/>
      <w:tblW w:w="9781" w:type="dxa"/>
      <w:tblInd w:w="-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nil"/>
        <w:insideV w:val="single" w:sz="4" w:space="0" w:color="FFFFFF"/>
      </w:tblBorders>
      <w:tblLayout w:type="fixed"/>
      <w:tblLook w:val="0400" w:firstRow="0" w:lastRow="0" w:firstColumn="0" w:lastColumn="0" w:noHBand="0" w:noVBand="1"/>
    </w:tblPr>
    <w:tblGrid>
      <w:gridCol w:w="2552"/>
      <w:gridCol w:w="4536"/>
      <w:gridCol w:w="2693"/>
    </w:tblGrid>
    <w:tr w:rsidR="00110B5E">
      <w:trPr>
        <w:trHeight w:val="620"/>
      </w:trPr>
      <w:tc>
        <w:tcPr>
          <w:tcW w:w="0" w:type="auto"/>
        </w:tcPr>
        <w:p w:rsidR="00110B5E" w:rsidRDefault="00110B5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  <w:tc>
        <w:tcPr>
          <w:tcW w:w="0" w:type="auto"/>
        </w:tcPr>
        <w:p w:rsidR="00110B5E" w:rsidRDefault="00110B5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  <w:tc>
        <w:tcPr>
          <w:tcW w:w="0" w:type="auto"/>
        </w:tcPr>
        <w:p w:rsidR="00110B5E" w:rsidRDefault="00110B5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 w:line="288" w:lineRule="auto"/>
            <w:rPr>
              <w:color w:val="000000"/>
              <w:sz w:val="20"/>
              <w:szCs w:val="20"/>
            </w:rPr>
          </w:pPr>
        </w:p>
      </w:tc>
    </w:tr>
  </w:tbl>
  <w:p w:rsidR="00110B5E" w:rsidRDefault="00110B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E06" w:rsidRDefault="00BE5E06">
      <w:pPr>
        <w:spacing w:after="0" w:line="240" w:lineRule="auto"/>
      </w:pPr>
      <w:r>
        <w:separator/>
      </w:r>
    </w:p>
  </w:footnote>
  <w:footnote w:type="continuationSeparator" w:id="0">
    <w:p w:rsidR="00BE5E06" w:rsidRDefault="00BE5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B5E" w:rsidRDefault="00110B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sz w:val="15"/>
        <w:szCs w:val="15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B5E" w:rsidRDefault="00BE5E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15"/>
        <w:szCs w:val="15"/>
      </w:rPr>
    </w:pPr>
    <w:r>
      <w:rPr>
        <w:noProof/>
        <w:color w:val="000000"/>
        <w:sz w:val="15"/>
        <w:szCs w:val="15"/>
      </w:rPr>
      <w:drawing>
        <wp:inline distT="0" distB="0" distL="0" distR="0">
          <wp:extent cx="2523600" cy="2160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3600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B5E" w:rsidRDefault="00BE5E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15"/>
        <w:szCs w:val="15"/>
      </w:rPr>
    </w:pPr>
    <w:r>
      <w:rPr>
        <w:noProof/>
        <w:color w:val="000000"/>
        <w:sz w:val="15"/>
        <w:szCs w:val="15"/>
      </w:rPr>
      <w:drawing>
        <wp:inline distT="0" distB="0" distL="0" distR="0">
          <wp:extent cx="2524721" cy="2160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4721" cy="2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461B8"/>
    <w:multiLevelType w:val="multilevel"/>
    <w:tmpl w:val="513850F0"/>
    <w:lvl w:ilvl="0">
      <w:start w:val="1"/>
      <w:numFmt w:val="bullet"/>
      <w:lvlText w:val="•"/>
      <w:lvlJc w:val="left"/>
      <w:pPr>
        <w:ind w:left="340" w:hanging="340"/>
      </w:pPr>
      <w:rPr>
        <w:u w:val="none"/>
      </w:rPr>
    </w:lvl>
    <w:lvl w:ilvl="1">
      <w:start w:val="1"/>
      <w:numFmt w:val="bullet"/>
      <w:lvlText w:val="•"/>
      <w:lvlJc w:val="left"/>
      <w:pPr>
        <w:ind w:left="680" w:hanging="340"/>
      </w:pPr>
      <w:rPr>
        <w:u w:val="none"/>
      </w:rPr>
    </w:lvl>
    <w:lvl w:ilvl="2">
      <w:start w:val="1"/>
      <w:numFmt w:val="bullet"/>
      <w:lvlText w:val="•"/>
      <w:lvlJc w:val="left"/>
      <w:pPr>
        <w:ind w:left="1020" w:hanging="340"/>
      </w:pPr>
      <w:rPr>
        <w:u w:val="none"/>
      </w:rPr>
    </w:lvl>
    <w:lvl w:ilvl="3">
      <w:start w:val="1"/>
      <w:numFmt w:val="bullet"/>
      <w:lvlText w:val="•"/>
      <w:lvlJc w:val="left"/>
      <w:pPr>
        <w:ind w:left="1360" w:hanging="340"/>
      </w:pPr>
      <w:rPr>
        <w:u w:val="none"/>
      </w:rPr>
    </w:lvl>
    <w:lvl w:ilvl="4">
      <w:start w:val="1"/>
      <w:numFmt w:val="bullet"/>
      <w:lvlText w:val="•"/>
      <w:lvlJc w:val="left"/>
      <w:pPr>
        <w:ind w:left="1700" w:hanging="340"/>
      </w:pPr>
      <w:rPr>
        <w:u w:val="none"/>
      </w:rPr>
    </w:lvl>
    <w:lvl w:ilvl="5">
      <w:start w:val="1"/>
      <w:numFmt w:val="bullet"/>
      <w:lvlText w:val="•"/>
      <w:lvlJc w:val="left"/>
      <w:pPr>
        <w:ind w:left="2040" w:hanging="340"/>
      </w:pPr>
      <w:rPr>
        <w:u w:val="none"/>
      </w:rPr>
    </w:lvl>
    <w:lvl w:ilvl="6">
      <w:start w:val="1"/>
      <w:numFmt w:val="bullet"/>
      <w:lvlText w:val="•"/>
      <w:lvlJc w:val="left"/>
      <w:pPr>
        <w:ind w:left="2380" w:hanging="340"/>
      </w:pPr>
      <w:rPr>
        <w:u w:val="none"/>
      </w:rPr>
    </w:lvl>
    <w:lvl w:ilvl="7">
      <w:start w:val="1"/>
      <w:numFmt w:val="bullet"/>
      <w:lvlText w:val="•"/>
      <w:lvlJc w:val="left"/>
      <w:pPr>
        <w:ind w:left="2720" w:hanging="340"/>
      </w:pPr>
      <w:rPr>
        <w:u w:val="none"/>
      </w:rPr>
    </w:lvl>
    <w:lvl w:ilvl="8">
      <w:start w:val="1"/>
      <w:numFmt w:val="bullet"/>
      <w:lvlText w:val="•"/>
      <w:lvlJc w:val="left"/>
      <w:pPr>
        <w:ind w:left="3060" w:hanging="340"/>
      </w:pPr>
      <w:rPr>
        <w:u w:val="none"/>
      </w:rPr>
    </w:lvl>
  </w:abstractNum>
  <w:abstractNum w:abstractNumId="1" w15:restartNumberingAfterBreak="0">
    <w:nsid w:val="49AE4D91"/>
    <w:multiLevelType w:val="multilevel"/>
    <w:tmpl w:val="EDD0F3B0"/>
    <w:lvl w:ilvl="0">
      <w:start w:val="1"/>
      <w:numFmt w:val="bullet"/>
      <w:lvlText w:val="•"/>
      <w:lvlJc w:val="left"/>
      <w:pPr>
        <w:ind w:left="340" w:hanging="34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•"/>
      <w:lvlJc w:val="left"/>
      <w:pPr>
        <w:ind w:left="680" w:hanging="34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1020" w:hanging="34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1360" w:hanging="34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1700" w:hanging="34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2040" w:hanging="34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2380" w:hanging="34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2720" w:hanging="34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3060" w:hanging="340"/>
      </w:pPr>
      <w:rPr>
        <w:rFonts w:ascii="Times New Roman" w:eastAsia="Times New Roman" w:hAnsi="Times New Roman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B5E"/>
    <w:rsid w:val="00110B5E"/>
    <w:rsid w:val="0014268F"/>
    <w:rsid w:val="00BE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A21D71-7AB2-4E46-87D6-81AF537E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de-DE" w:eastAsia="de-DE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80" w:line="240" w:lineRule="auto"/>
      <w:outlineLvl w:val="0"/>
    </w:pPr>
    <w:rPr>
      <w:b/>
      <w:bCs/>
      <w:color w:val="002355"/>
      <w:sz w:val="40"/>
      <w:szCs w:val="40"/>
    </w:rPr>
  </w:style>
  <w:style w:type="paragraph" w:styleId="berschrift2">
    <w:name w:val="heading 2"/>
    <w:basedOn w:val="Standard"/>
    <w:next w:val="Standard"/>
    <w:pPr>
      <w:keepNext/>
      <w:keepLines/>
      <w:spacing w:after="0"/>
      <w:outlineLvl w:val="1"/>
    </w:pPr>
    <w:rPr>
      <w:b/>
      <w:bCs/>
      <w:color w:val="002355"/>
      <w:sz w:val="28"/>
      <w:szCs w:val="28"/>
    </w:rPr>
  </w:style>
  <w:style w:type="paragraph" w:styleId="berschrift3">
    <w:name w:val="heading 3"/>
    <w:basedOn w:val="Standard"/>
    <w:next w:val="Standard"/>
    <w:pPr>
      <w:keepNext/>
      <w:keepLines/>
      <w:spacing w:after="0"/>
      <w:outlineLvl w:val="2"/>
    </w:pPr>
    <w:rPr>
      <w:b/>
      <w:bCs/>
      <w:color w:val="002355"/>
    </w:rPr>
  </w:style>
  <w:style w:type="paragraph" w:styleId="berschrift4">
    <w:name w:val="heading 4"/>
    <w:basedOn w:val="Standard"/>
    <w:next w:val="Standard"/>
    <w:pPr>
      <w:keepNext/>
      <w:keepLines/>
      <w:spacing w:after="0"/>
      <w:outlineLvl w:val="3"/>
    </w:pPr>
    <w:rPr>
      <w:b/>
      <w:bCs/>
      <w:color w:val="000000"/>
    </w:rPr>
  </w:style>
  <w:style w:type="paragraph" w:styleId="berschrift5">
    <w:name w:val="heading 5"/>
    <w:basedOn w:val="Standard"/>
    <w:next w:val="Standard"/>
    <w:pPr>
      <w:keepNext/>
      <w:keepLines/>
      <w:spacing w:after="0"/>
      <w:outlineLvl w:val="4"/>
    </w:pPr>
    <w:rPr>
      <w:b/>
      <w:bCs/>
      <w:color w:val="000000"/>
    </w:rPr>
  </w:style>
  <w:style w:type="paragraph" w:styleId="berschrift6">
    <w:name w:val="heading 6"/>
    <w:basedOn w:val="Standard"/>
    <w:next w:val="Standard"/>
    <w:pPr>
      <w:keepNext/>
      <w:keepLines/>
      <w:spacing w:after="0"/>
      <w:outlineLvl w:val="5"/>
    </w:pPr>
    <w:rPr>
      <w:b/>
      <w:bCs/>
      <w:color w:val="00112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pPr>
      <w:tabs>
        <w:tab w:val="left" w:pos="850"/>
      </w:tabs>
      <w:spacing w:before="840" w:after="600" w:line="240" w:lineRule="auto"/>
    </w:pPr>
    <w:rPr>
      <w:b/>
      <w:bCs/>
      <w:color w:val="002355"/>
      <w:sz w:val="60"/>
      <w:szCs w:val="60"/>
    </w:rPr>
  </w:style>
  <w:style w:type="paragraph" w:styleId="Untertitel">
    <w:name w:val="Subtitle"/>
    <w:basedOn w:val="Standard"/>
    <w:next w:val="Standard"/>
    <w:pPr>
      <w:spacing w:line="240" w:lineRule="auto"/>
    </w:pPr>
    <w:rPr>
      <w:color w:val="002355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sz w:val="17"/>
      <w:szCs w:val="17"/>
    </w:rPr>
    <w:tblPr>
      <w:tblStyleRowBandSize w:val="1"/>
      <w:tblStyleColBandSize w:val="1"/>
      <w:tblCellMar>
        <w:top w:w="57" w:type="dxa"/>
        <w:left w:w="0" w:type="dxa"/>
        <w:bottom w:w="28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17"/>
      <w:szCs w:val="17"/>
    </w:rPr>
    <w:tblPr>
      <w:tblStyleRowBandSize w:val="1"/>
      <w:tblStyleColBandSize w:val="1"/>
      <w:tblCellMar>
        <w:top w:w="57" w:type="dxa"/>
        <w:left w:w="0" w:type="dxa"/>
        <w:bottom w:w="28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enig-bauer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imone.schwebsch@koenig-bauer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779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KOENIG &amp; BAUER AG</Company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Walter, Thomas (ZM)</cp:lastModifiedBy>
  <cp:revision>2</cp:revision>
  <dcterms:created xsi:type="dcterms:W3CDTF">2026-02-18T10:22:00Z</dcterms:created>
  <dcterms:modified xsi:type="dcterms:W3CDTF">2026-02-18T10:23:00Z</dcterms:modified>
</cp:coreProperties>
</file>