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tabs>
          <w:tab w:val="left" w:leader="none" w:pos="850"/>
        </w:tabs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Presseinformation </w:t>
      </w:r>
    </w:p>
    <w:p w:rsidR="00000000" w:rsidDel="00000000" w:rsidP="00000000" w:rsidRDefault="00000000" w:rsidRPr="00000000" w14:paraId="00000002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50"/>
        </w:tabs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drupa: Another Rapida 105 from Koenig &amp; Bauer for Parksons Packaging</w:t>
      </w:r>
    </w:p>
    <w:p w:rsidR="00000000" w:rsidDel="00000000" w:rsidP="00000000" w:rsidRDefault="00000000" w:rsidRPr="00000000" w14:paraId="00000003">
      <w:pPr>
        <w:pStyle w:val="Subtitle"/>
        <w:rPr/>
      </w:pPr>
      <w:r w:rsidDel="00000000" w:rsidR="00000000" w:rsidRPr="00000000">
        <w:rPr>
          <w:rtl w:val="0"/>
        </w:rPr>
        <w:t xml:space="preserve">Indian packaging manufacturer modernises its machinery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lineRule="auto"/>
        <w:ind w:left="340" w:hanging="340"/>
        <w:rPr/>
      </w:pPr>
      <w:r w:rsidDel="00000000" w:rsidR="00000000" w:rsidRPr="00000000">
        <w:rPr>
          <w:rtl w:val="0"/>
        </w:rPr>
        <w:t xml:space="preserve">More than 150 Rapida printing and finishing units in operation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340" w:hanging="340"/>
        <w:rPr/>
      </w:pPr>
      <w:r w:rsidDel="00000000" w:rsidR="00000000" w:rsidRPr="00000000">
        <w:rPr>
          <w:rtl w:val="0"/>
        </w:rPr>
        <w:t xml:space="preserve">Similar press recently installed in Tanzania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340" w:hanging="340"/>
        <w:rPr/>
      </w:pPr>
      <w:r w:rsidDel="00000000" w:rsidR="00000000" w:rsidRPr="00000000">
        <w:rPr>
          <w:rtl w:val="0"/>
        </w:rPr>
        <w:t xml:space="preserve">Rapidas form the basis for steady growth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color w:val="002355"/>
          <w:sz w:val="40"/>
          <w:szCs w:val="40"/>
          <w:rtl w:val="0"/>
        </w:rPr>
        <w:br w:type="textWrapping"/>
      </w:r>
      <w:r w:rsidDel="00000000" w:rsidR="00000000" w:rsidRPr="00000000">
        <w:rPr>
          <w:rtl w:val="0"/>
        </w:rPr>
        <w:t xml:space="preserve">Düsseldorf, 04.06.2024</w:t>
        <w:br w:type="textWrapping"/>
        <w:t xml:space="preserve">At drupa, Parksons Packaging, one of India’s biggest Rapida printers, placed another order for sheetfed offset technology from Koenig &amp; Bauer. A Rapida 105 with seven inking units, coater and extended delivery is to supplement the current press fleet. It will be installed at MK Print Pack (Parksons Group Company) in Daman.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The new Rapida 105 will be a combined conventional and UV press. It features a package for foil converting, fully flexible dryer equipment, measuring and control technology and non-stop equipment in the delivery. It will be raised for packaging production.</w:t>
      </w:r>
    </w:p>
    <w:p w:rsidR="00000000" w:rsidDel="00000000" w:rsidP="00000000" w:rsidRDefault="00000000" w:rsidRPr="00000000" w14:paraId="0000000A">
      <w:pPr>
        <w:pStyle w:val="Heading3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21 Rapida-presses in operation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Parksons Packaging already has more than 150 printing and finishing units from Koenig &amp; Bauer in operation. They are spread across a total of 21 presses. The company now has 13 production sites across the subcontinent. It also has a plant in Tanzania. A seven-colour Rapida 105 with coater was installed there shortly before drupa.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Owner and president Ramesh Kejriwal explains the new order: “The Rapida presses are the foundation of our extraordinary growth. They make us uniquely efficient.“ </w:t>
      </w:r>
    </w:p>
    <w:p w:rsidR="00000000" w:rsidDel="00000000" w:rsidP="00000000" w:rsidRDefault="00000000" w:rsidRPr="00000000" w14:paraId="0000000D">
      <w:pPr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Interesting Website: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parksonspackaging.com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4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Photo 1: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(from left to right) Siddharth Kejriwal, Managing Director Parksons Packaging, Bhupinder Sethi, Koenig &amp; Bauer Sheetfed, Ramesh Kejriwal, owner and president of Parksons Packaging, Dietmar Heyduck, sales director Koenig &amp; Bauer Sheetfed, Aditya Surana, CEO of Koenig &amp; Bauer's Indian sales partner Indo Polygraph, and Shashank Surana, Indo Polygraph, after signing the contract on the Koenig &amp; Bauer drupa stand</w:t>
      </w:r>
    </w:p>
    <w:p w:rsidR="00000000" w:rsidDel="00000000" w:rsidP="00000000" w:rsidRDefault="00000000" w:rsidRPr="00000000" w14:paraId="00000011">
      <w:pPr>
        <w:pStyle w:val="Heading4"/>
        <w:rPr/>
      </w:pPr>
      <w:r w:rsidDel="00000000" w:rsidR="00000000" w:rsidRPr="00000000">
        <w:rPr>
          <w:rtl w:val="0"/>
        </w:rPr>
        <w:t xml:space="preserve">Photo 2: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Ramesh Kejriwal (2nd from left) in discussion with the management of Koenig &amp; Bauer and the Indian sales partner Indo Polygraph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4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  <w:t xml:space="preserve">Press contact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Koenig &amp; Bauer Sheetfed AG &amp; Co. KG</w:t>
        <w:br w:type="textWrapping"/>
        <w:t xml:space="preserve">Martin Dänhardt</w:t>
        <w:br w:type="textWrapping"/>
        <w:t xml:space="preserve">+49 351 833-2580</w:t>
        <w:br w:type="textWrapping"/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martin.daenhardt@koenig-bauer.com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rtl w:val="0"/>
        </w:rPr>
        <w:t xml:space="preserve">About Koenig &amp; Bauer</w:t>
      </w:r>
      <w:r w:rsidDel="00000000" w:rsidR="00000000" w:rsidRPr="00000000">
        <w:rPr>
          <w:rtl w:val="0"/>
        </w:rPr>
        <w:br w:type="textWrapping"/>
        <w:t xml:space="preserve">Koenig &amp; Bauer is a globally active printing press manufacturer headquartered in Würzburg (Germany). It supplies machines and software solutions covering the entire printing, finishing and converting process, with a particular focus on packaging. Machines from Koenig &amp; Bauer are capable of printing on practically all substrates – the portfolio ranges from banknotes to board, corrugated, film, metal and glass packaging, and includes book, display, coding, decor, magazine, advertising and newspaper printing. With a history extending back more than 200 years, Koenig &amp; Bauer is the oldest printing press manufacturer in the world and is today at home in virtually all printing processes. Together, the group companies count a total of around 5,700 employees. Koenig &amp; Bauer operates manufacturing plants at eleven locations in Europe, alongside a global sales and service network. The annual revenue in the 2023 financial year was around €1.3bn.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  <w:t xml:space="preserve">Further information can be found at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www.koenig-bauer.com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361" w:top="2381" w:left="1418" w:right="1418" w:header="1020" w:footer="1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1"/>
      <w:tblW w:w="9060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bfbfbf" w:space="0" w:sz="4" w:val="single"/>
        <w:insideV w:color="ffffff" w:space="0" w:sz="4" w:val="single"/>
      </w:tblBorders>
      <w:tblLayout w:type="fixed"/>
      <w:tblLook w:val="0400"/>
    </w:tblPr>
    <w:tblGrid>
      <w:gridCol w:w="4530"/>
      <w:gridCol w:w="4530"/>
      <w:tblGridChange w:id="0">
        <w:tblGrid>
          <w:gridCol w:w="4530"/>
          <w:gridCol w:w="4530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20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76" w:lineRule="auto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1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spacing w:line="276" w:lineRule="auto"/>
            <w:jc w:val="right"/>
            <w:rPr>
              <w:color w:val="000000"/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Another Rapida 105 from Koenig &amp; Bauer for Parksons Packaging</w:t>
          </w:r>
          <w:r w:rsidDel="00000000" w:rsidR="00000000" w:rsidRPr="00000000">
            <w:rPr>
              <w:color w:val="000000"/>
              <w:sz w:val="14"/>
              <w:szCs w:val="14"/>
              <w:rtl w:val="0"/>
            </w:rPr>
            <w:t xml:space="preserve"> | </w:t>
          </w:r>
          <w:r w:rsidDel="00000000" w:rsidR="00000000" w:rsidRPr="00000000">
            <w:rPr>
              <w:color w:val="000000"/>
              <w:sz w:val="14"/>
              <w:szCs w:val="14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Rule="auto"/>
      <w:jc w:val="right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  <w:tbl>
    <w:tblPr>
      <w:tblStyle w:val="Table2"/>
      <w:tblW w:w="9781.0" w:type="dxa"/>
      <w:jc w:val="left"/>
      <w:tblInd w:w="-3.0" w:type="dxa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000000" w:space="0" w:sz="0" w:val="nil"/>
        <w:insideV w:color="ffffff" w:space="0" w:sz="4" w:val="single"/>
      </w:tblBorders>
      <w:tblLayout w:type="fixed"/>
      <w:tblLook w:val="0400"/>
    </w:tblPr>
    <w:tblGrid>
      <w:gridCol w:w="2552"/>
      <w:gridCol w:w="4536"/>
      <w:gridCol w:w="2693"/>
      <w:tblGridChange w:id="0">
        <w:tblGrid>
          <w:gridCol w:w="2552"/>
          <w:gridCol w:w="4536"/>
          <w:gridCol w:w="2693"/>
        </w:tblGrid>
      </w:tblGridChange>
    </w:tblGrid>
    <w:tr>
      <w:trPr>
        <w:cantSplit w:val="0"/>
        <w:trHeight w:val="620" w:hRule="atLeast"/>
        <w:tblHeader w:val="0"/>
      </w:trPr>
      <w:tc>
        <w:tcPr/>
        <w:p w:rsidR="00000000" w:rsidDel="00000000" w:rsidP="00000000" w:rsidRDefault="00000000" w:rsidRPr="00000000" w14:paraId="0000002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2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240" w:line="288" w:lineRule="auto"/>
            <w:rPr>
              <w:color w:val="000000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Rule="auto"/>
      <w:jc w:val="right"/>
      <w:rPr>
        <w:color w:val="000000"/>
        <w:sz w:val="14"/>
        <w:szCs w:val="1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  <w:sz w:val="15"/>
        <w:szCs w:val="15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center"/>
      <w:rPr>
        <w:color w:val="000000"/>
        <w:sz w:val="15"/>
        <w:szCs w:val="15"/>
      </w:rPr>
    </w:pPr>
    <w:r w:rsidDel="00000000" w:rsidR="00000000" w:rsidRPr="00000000">
      <w:rPr>
        <w:color w:val="000000"/>
        <w:sz w:val="15"/>
        <w:szCs w:val="15"/>
      </w:rPr>
      <w:drawing>
        <wp:inline distB="0" distT="0" distL="0" distR="0">
          <wp:extent cx="2523600" cy="216000"/>
          <wp:effectExtent b="0" l="0" r="0" t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3600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center"/>
      <w:rPr>
        <w:color w:val="000000"/>
        <w:sz w:val="15"/>
        <w:szCs w:val="15"/>
      </w:rPr>
    </w:pPr>
    <w:r w:rsidDel="00000000" w:rsidR="00000000" w:rsidRPr="00000000">
      <w:rPr>
        <w:color w:val="000000"/>
        <w:sz w:val="15"/>
        <w:szCs w:val="15"/>
      </w:rPr>
      <w:drawing>
        <wp:inline distB="0" distT="0" distL="0" distR="0">
          <wp:extent cx="2524721" cy="21600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4721" cy="2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•"/>
      <w:lvlJc w:val="left"/>
      <w:pPr>
        <w:ind w:left="680" w:hanging="34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•"/>
      <w:lvlJc w:val="left"/>
      <w:pPr>
        <w:ind w:left="1020" w:hanging="340"/>
      </w:pPr>
      <w:rPr>
        <w:rFonts w:ascii="Times New Roman" w:cs="Times New Roman" w:eastAsia="Times New Roman" w:hAnsi="Times New Roman"/>
      </w:rPr>
    </w:lvl>
    <w:lvl w:ilvl="3">
      <w:start w:val="1"/>
      <w:numFmt w:val="bullet"/>
      <w:lvlText w:val="•"/>
      <w:lvlJc w:val="left"/>
      <w:pPr>
        <w:ind w:left="1360" w:hanging="340"/>
      </w:pPr>
      <w:rPr>
        <w:rFonts w:ascii="Times New Roman" w:cs="Times New Roman" w:eastAsia="Times New Roman" w:hAnsi="Times New Roman"/>
      </w:rPr>
    </w:lvl>
    <w:lvl w:ilvl="4">
      <w:start w:val="1"/>
      <w:numFmt w:val="bullet"/>
      <w:lvlText w:val="•"/>
      <w:lvlJc w:val="left"/>
      <w:pPr>
        <w:ind w:left="1700" w:hanging="340"/>
      </w:pPr>
      <w:rPr>
        <w:rFonts w:ascii="Times New Roman" w:cs="Times New Roman" w:eastAsia="Times New Roman" w:hAnsi="Times New Roman"/>
      </w:rPr>
    </w:lvl>
    <w:lvl w:ilvl="5">
      <w:start w:val="1"/>
      <w:numFmt w:val="bullet"/>
      <w:lvlText w:val="•"/>
      <w:lvlJc w:val="left"/>
      <w:pPr>
        <w:ind w:left="2040" w:hanging="340"/>
      </w:pPr>
      <w:rPr>
        <w:rFonts w:ascii="Times New Roman" w:cs="Times New Roman" w:eastAsia="Times New Roman" w:hAnsi="Times New Roman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Times New Roman" w:cs="Times New Roman" w:eastAsia="Times New Roman" w:hAnsi="Times New Roman"/>
      </w:rPr>
    </w:lvl>
    <w:lvl w:ilvl="7">
      <w:start w:val="1"/>
      <w:numFmt w:val="bullet"/>
      <w:lvlText w:val="•"/>
      <w:lvlJc w:val="left"/>
      <w:pPr>
        <w:ind w:left="2720" w:hanging="340"/>
      </w:pPr>
      <w:rPr>
        <w:rFonts w:ascii="Times New Roman" w:cs="Times New Roman" w:eastAsia="Times New Roman" w:hAnsi="Times New Roman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Times New Roman" w:cs="Times New Roman" w:eastAsia="Times New Roman" w:hAnsi="Times New Roman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_GB"/>
      </w:rPr>
    </w:rPrDefault>
    <w:pPrDefault>
      <w:pPr>
        <w:spacing w:after="24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="240" w:lineRule="auto"/>
    </w:pPr>
    <w:rPr>
      <w:b w:val="1"/>
      <w:color w:val="00235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0" w:lineRule="auto"/>
    </w:pPr>
    <w:rPr>
      <w:b w:val="1"/>
      <w:color w:val="002355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lineRule="auto"/>
    </w:pPr>
    <w:rPr>
      <w:b w:val="1"/>
      <w:color w:val="002355"/>
    </w:rPr>
  </w:style>
  <w:style w:type="paragraph" w:styleId="Heading4">
    <w:name w:val="heading 4"/>
    <w:basedOn w:val="Normal"/>
    <w:next w:val="Normal"/>
    <w:pPr>
      <w:keepNext w:val="1"/>
      <w:keepLines w:val="1"/>
      <w:spacing w:after="0" w:lineRule="auto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0" w:lineRule="auto"/>
    </w:pPr>
    <w:rPr>
      <w:b w:val="1"/>
      <w:color w:val="00112a"/>
    </w:rPr>
  </w:style>
  <w:style w:type="paragraph" w:styleId="Title">
    <w:name w:val="Title"/>
    <w:basedOn w:val="Normal"/>
    <w:next w:val="Normal"/>
    <w:pPr>
      <w:tabs>
        <w:tab w:val="left" w:leader="none" w:pos="850"/>
      </w:tabs>
      <w:spacing w:after="600" w:before="840" w:line="240" w:lineRule="auto"/>
    </w:pPr>
    <w:rPr>
      <w:b w:val="1"/>
      <w:color w:val="002355"/>
      <w:sz w:val="60"/>
      <w:szCs w:val="60"/>
    </w:rPr>
  </w:style>
  <w:style w:type="paragraph" w:styleId="Standard" w:default="1">
    <w:name w:val="Normal"/>
  </w:style>
  <w:style w:type="paragraph" w:styleId="berschrift1">
    <w:name w:val="heading 1"/>
    <w:basedOn w:val="Standard"/>
    <w:next w:val="Standard"/>
    <w:pPr>
      <w:keepNext w:val="1"/>
      <w:keepLines w:val="1"/>
      <w:spacing w:before="480" w:line="240" w:lineRule="auto"/>
      <w:outlineLvl w:val="0"/>
    </w:pPr>
    <w:rPr>
      <w:b w:val="1"/>
      <w:color w:val="002355"/>
      <w:sz w:val="40"/>
      <w:szCs w:val="40"/>
    </w:rPr>
  </w:style>
  <w:style w:type="paragraph" w:styleId="berschrift2">
    <w:name w:val="heading 2"/>
    <w:basedOn w:val="Standard"/>
    <w:next w:val="Standard"/>
    <w:pPr>
      <w:keepNext w:val="1"/>
      <w:keepLines w:val="1"/>
      <w:spacing w:after="0"/>
      <w:outlineLvl w:val="1"/>
    </w:pPr>
    <w:rPr>
      <w:b w:val="1"/>
      <w:color w:val="002355"/>
      <w:sz w:val="28"/>
      <w:szCs w:val="28"/>
    </w:rPr>
  </w:style>
  <w:style w:type="paragraph" w:styleId="berschrift3">
    <w:name w:val="heading 3"/>
    <w:basedOn w:val="Standard"/>
    <w:next w:val="Standard"/>
    <w:pPr>
      <w:keepNext w:val="1"/>
      <w:keepLines w:val="1"/>
      <w:spacing w:after="0"/>
      <w:outlineLvl w:val="2"/>
    </w:pPr>
    <w:rPr>
      <w:b w:val="1"/>
      <w:color w:val="002355"/>
    </w:rPr>
  </w:style>
  <w:style w:type="paragraph" w:styleId="berschrift4">
    <w:name w:val="heading 4"/>
    <w:basedOn w:val="Standard"/>
    <w:next w:val="Standard"/>
    <w:pPr>
      <w:keepNext w:val="1"/>
      <w:keepLines w:val="1"/>
      <w:spacing w:after="0"/>
      <w:outlineLvl w:val="3"/>
    </w:pPr>
    <w:rPr>
      <w:b w:val="1"/>
      <w:color w:val="000000"/>
    </w:rPr>
  </w:style>
  <w:style w:type="paragraph" w:styleId="berschrift5">
    <w:name w:val="heading 5"/>
    <w:basedOn w:val="Standard"/>
    <w:next w:val="Standard"/>
    <w:pPr>
      <w:keepNext w:val="1"/>
      <w:keepLines w:val="1"/>
      <w:spacing w:after="0"/>
      <w:outlineLvl w:val="4"/>
    </w:pPr>
    <w:rPr>
      <w:b w:val="1"/>
      <w:color w:val="000000"/>
    </w:rPr>
  </w:style>
  <w:style w:type="paragraph" w:styleId="berschrift6">
    <w:name w:val="heading 6"/>
    <w:basedOn w:val="Standard"/>
    <w:next w:val="Standard"/>
    <w:pPr>
      <w:keepNext w:val="1"/>
      <w:keepLines w:val="1"/>
      <w:spacing w:after="0"/>
      <w:outlineLvl w:val="5"/>
    </w:pPr>
    <w:rPr>
      <w:b w:val="1"/>
      <w:color w:val="00112a"/>
    </w:rPr>
  </w:style>
  <w:style w:type="character" w:styleId="Absatz-Standardschriftart" w:default="1">
    <w:name w:val="Default Paragraph Font"/>
    <w:uiPriority w:val="1"/>
    <w:semiHidden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pPr>
      <w:tabs>
        <w:tab w:val="left" w:pos="850"/>
      </w:tabs>
      <w:spacing w:after="600" w:before="840" w:line="240" w:lineRule="auto"/>
    </w:pPr>
    <w:rPr>
      <w:b w:val="1"/>
      <w:color w:val="002355"/>
      <w:sz w:val="60"/>
      <w:szCs w:val="6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Untertitel">
    <w:name w:val="Subtitle"/>
    <w:basedOn w:val="Standard"/>
    <w:next w:val="Standard"/>
    <w:pPr>
      <w:spacing w:line="240" w:lineRule="auto"/>
    </w:pPr>
    <w:rPr>
      <w:color w:val="002355"/>
      <w:sz w:val="28"/>
      <w:szCs w:val="28"/>
    </w:rPr>
  </w:style>
  <w:style w:type="table" w:styleId="a" w:customStyle="1">
    <w:basedOn w:val="TableNormal0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bottom w:w="28.0" w:type="dxa"/>
      </w:tblCellMar>
    </w:tblPr>
  </w:style>
  <w:style w:type="table" w:styleId="a0" w:customStyle="1">
    <w:basedOn w:val="TableNormal0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bottom w:w="28.0" w:type="dxa"/>
      </w:tblCellMar>
    </w:tblPr>
  </w:style>
  <w:style w:type="character" w:styleId="Hyperlink">
    <w:name w:val="Hyperlink"/>
    <w:basedOn w:val="Absatz-Standardschriftart"/>
    <w:uiPriority w:val="99"/>
    <w:unhideWhenUsed w:val="1"/>
    <w:rsid w:val="007A12E4"/>
    <w:rPr>
      <w:color w:val="0000ff" w:themeColor="hyperlink"/>
      <w:u w:val="single"/>
    </w:rPr>
  </w:style>
  <w:style w:type="table" w:styleId="a1" w:customStyle="1">
    <w:basedOn w:val="TableNormal0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bottom w:w="28.0" w:type="dxa"/>
      </w:tblCellMar>
    </w:tblPr>
  </w:style>
  <w:style w:type="table" w:styleId="a2" w:customStyle="1">
    <w:basedOn w:val="TableNormal0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bottom w:w="28.0" w:type="dxa"/>
      </w:tblCellMar>
    </w:tblPr>
  </w:style>
  <w:style w:type="paragraph" w:styleId="Subtitle">
    <w:name w:val="Subtitle"/>
    <w:basedOn w:val="Normal"/>
    <w:next w:val="Normal"/>
    <w:pPr>
      <w:spacing w:line="240" w:lineRule="auto"/>
    </w:pPr>
    <w:rPr>
      <w:color w:val="002355"/>
      <w:sz w:val="28"/>
      <w:szCs w:val="28"/>
    </w:rPr>
  </w:style>
  <w:style w:type="table" w:styleId="Table1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sz w:val="17"/>
      <w:szCs w:val="17"/>
    </w:rPr>
    <w:tblPr>
      <w:tblStyleRowBandSize w:val="1"/>
      <w:tblStyleColBandSize w:val="1"/>
      <w:tblCellMar>
        <w:top w:w="57.0" w:type="dxa"/>
        <w:left w:w="0.0" w:type="dxa"/>
        <w:bottom w:w="28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koenig-bauer.com" TargetMode="External"/><Relationship Id="rId15" Type="http://schemas.openxmlformats.org/officeDocument/2006/relationships/footer" Target="footer1.xml"/><Relationship Id="rId1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parksonspackaging.com" TargetMode="External"/><Relationship Id="rId8" Type="http://schemas.openxmlformats.org/officeDocument/2006/relationships/hyperlink" Target="mailto:martin.daenhardt@koenig-bauer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C1y89R/bTbnpT+PaYkOHuGs20w==">CgMxLjAyCGguZ2pkZ3hzMgloLjMwajB6bGwyCWguMWZvYjl0ZTIJaC4zem55c2g3MgloLjJldDkycDAyCGgudHlqY3d0OAByITFLQmtXTzhWM05KcVNlR0x4Qm9qd2dBQWJxNGF1X1BYcg==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2024-04-15T13:26:00Z</dcterms:created>
</cp:coreProperties>
</file>