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F5" w:rsidRDefault="009C77F5" w:rsidP="00A81B79">
      <w:pPr>
        <w:pStyle w:val="berschrift1"/>
      </w:pPr>
      <w:r>
        <w:t>Presseinformation</w:t>
      </w:r>
    </w:p>
    <w:p w:rsidR="00545F62" w:rsidRDefault="008B68E0" w:rsidP="009C77F5">
      <w:pPr>
        <w:pStyle w:val="Untertitel"/>
      </w:pPr>
      <w:r>
        <w:t xml:space="preserve">Koenig &amp; Bauer </w:t>
      </w:r>
      <w:r w:rsidR="00142C19">
        <w:t>erreicht bzw. überschreitet Ziele</w:t>
      </w:r>
      <w:r w:rsidRPr="0079724D">
        <w:t xml:space="preserve"> 201</w:t>
      </w:r>
      <w:r>
        <w:t>7</w:t>
      </w:r>
    </w:p>
    <w:p w:rsidR="009C77F5" w:rsidRDefault="009C77F5" w:rsidP="009C77F5">
      <w:pPr>
        <w:pStyle w:val="berschrift2"/>
      </w:pPr>
    </w:p>
    <w:p w:rsidR="0099534B" w:rsidRDefault="00142C19" w:rsidP="009C77F5">
      <w:pPr>
        <w:pStyle w:val="berschrift2"/>
      </w:pPr>
      <w:r>
        <w:t>B</w:t>
      </w:r>
      <w:r w:rsidR="00A4434A">
        <w:t xml:space="preserve">ei Mittelfristzielen </w:t>
      </w:r>
      <w:r>
        <w:t>und zusätzlichen Wachstumsprojekten auf Kurs</w:t>
      </w:r>
    </w:p>
    <w:p w:rsidR="008D7B5C" w:rsidRDefault="008D7B5C" w:rsidP="008D7B5C">
      <w:pPr>
        <w:pStyle w:val="Untertitel"/>
      </w:pPr>
    </w:p>
    <w:p w:rsidR="0099534B" w:rsidRPr="0099534B" w:rsidRDefault="0099534B" w:rsidP="00274D2D">
      <w:pPr>
        <w:pStyle w:val="berschrift2"/>
      </w:pPr>
    </w:p>
    <w:p w:rsidR="00A81B79" w:rsidRDefault="00E62361" w:rsidP="00A81B79">
      <w:pPr>
        <w:pStyle w:val="AnstricheFlietextEbene1"/>
      </w:pPr>
      <w:r>
        <w:t>10,1 % Auftragsplus</w:t>
      </w:r>
    </w:p>
    <w:p w:rsidR="00F53439" w:rsidRDefault="00F53439" w:rsidP="00A81B79">
      <w:pPr>
        <w:pStyle w:val="AnstricheFlietextEbene1"/>
      </w:pPr>
      <w:r>
        <w:t>4,3 % mehr Umsatz</w:t>
      </w:r>
    </w:p>
    <w:p w:rsidR="00205AA4" w:rsidRDefault="00205AA4" w:rsidP="00A81B79">
      <w:pPr>
        <w:pStyle w:val="AnstricheFlietextEbene1"/>
      </w:pPr>
      <w:r>
        <w:t>1,04 Book-to-Bill-Ratio</w:t>
      </w:r>
    </w:p>
    <w:p w:rsidR="00205AA4" w:rsidRDefault="00205AA4" w:rsidP="00A81B79">
      <w:pPr>
        <w:pStyle w:val="AnstricheFlietextEbene1"/>
      </w:pPr>
      <w:r>
        <w:t>8,7 % höherer Auftragsbestand</w:t>
      </w:r>
    </w:p>
    <w:p w:rsidR="00E62361" w:rsidRDefault="00E62361" w:rsidP="00A81B79">
      <w:pPr>
        <w:pStyle w:val="AnstricheFlietextEbene1"/>
      </w:pPr>
      <w:r>
        <w:t>6,7 % EBIT-Marge</w:t>
      </w:r>
    </w:p>
    <w:p w:rsidR="00F53439" w:rsidRDefault="00F53439" w:rsidP="00A81B79">
      <w:pPr>
        <w:pStyle w:val="AnstricheFlietextEbene1"/>
      </w:pPr>
      <w:r>
        <w:t>36,4 % Eigenkapitalquote</w:t>
      </w:r>
    </w:p>
    <w:p w:rsidR="00E62361" w:rsidRDefault="00E62361" w:rsidP="00A81B79">
      <w:pPr>
        <w:pStyle w:val="AnstricheFlietextEbene1"/>
      </w:pPr>
      <w:r>
        <w:t>121 Mio. € Nettoliquidität inklusive Wertpapier</w:t>
      </w:r>
      <w:r w:rsidR="00205AA4">
        <w:t>e</w:t>
      </w:r>
    </w:p>
    <w:p w:rsidR="00F53439" w:rsidRPr="00F53439" w:rsidRDefault="00F53439" w:rsidP="007A1610">
      <w:pPr>
        <w:pStyle w:val="AnstricheFlietextEbene1"/>
        <w:ind w:left="284" w:hanging="284"/>
      </w:pPr>
      <w:r>
        <w:t>9</w:t>
      </w:r>
      <w:r w:rsidRPr="00F53439">
        <w:t>0 Cent € Dividendenvorschlag je Aktie</w:t>
      </w:r>
    </w:p>
    <w:p w:rsidR="007A1610" w:rsidRDefault="00F87635" w:rsidP="007A1610">
      <w:pPr>
        <w:pStyle w:val="AnstricheFlietextEbene1"/>
        <w:ind w:left="284" w:hanging="284"/>
      </w:pPr>
      <w:r w:rsidRPr="00F87635">
        <w:rPr>
          <w:rFonts w:eastAsiaTheme="minorEastAsia"/>
        </w:rPr>
        <w:t>Konzernziele 2018: rund 4 % Umsatzwachstum und EBIT-Marge von rund 7 %</w:t>
      </w:r>
    </w:p>
    <w:p w:rsidR="00A81B79" w:rsidRDefault="00A81B79" w:rsidP="007A1610">
      <w:pPr>
        <w:pStyle w:val="AnstricheFlietextEbene1"/>
        <w:numPr>
          <w:ilvl w:val="0"/>
          <w:numId w:val="0"/>
        </w:numPr>
        <w:ind w:left="340"/>
      </w:pPr>
    </w:p>
    <w:p w:rsidR="00A81B79" w:rsidRDefault="00A81B79" w:rsidP="00A81B79">
      <w:pPr>
        <w:pStyle w:val="AnstricheFlietextEbene1"/>
        <w:numPr>
          <w:ilvl w:val="0"/>
          <w:numId w:val="0"/>
        </w:numPr>
        <w:ind w:left="340" w:hanging="340"/>
      </w:pPr>
    </w:p>
    <w:p w:rsidR="00FC60EB" w:rsidRDefault="004866F9" w:rsidP="00663E6E">
      <w:pPr>
        <w:pStyle w:val="FlietextStandard"/>
      </w:pPr>
      <w:r>
        <w:t>Würzburg</w:t>
      </w:r>
      <w:r w:rsidR="00A81B79" w:rsidRPr="00450809">
        <w:t xml:space="preserve">, </w:t>
      </w:r>
      <w:r w:rsidR="008B68E0">
        <w:t xml:space="preserve">22. März </w:t>
      </w:r>
      <w:r>
        <w:t>2018</w:t>
      </w:r>
      <w:r w:rsidR="00207587" w:rsidRPr="00450809">
        <w:br/>
      </w:r>
      <w:r w:rsidR="001C4C55">
        <w:t>M</w:t>
      </w:r>
      <w:r w:rsidR="001C4C55" w:rsidRPr="001C4C55">
        <w:t xml:space="preserve">it einem umsatz- und ertragsstarken vierten Quartal </w:t>
      </w:r>
      <w:r w:rsidR="001C4C55">
        <w:t xml:space="preserve">hat Koenig &amp; Bauer seine Ziele für 2017 </w:t>
      </w:r>
      <w:r w:rsidR="001C4C55" w:rsidRPr="001C4C55">
        <w:t xml:space="preserve">voll erreicht bzw. überschritten. </w:t>
      </w:r>
      <w:r w:rsidR="00FC60EB">
        <w:t xml:space="preserve">Die vom Druckmaschinenhersteller vorgelegten Konzernzahlen </w:t>
      </w:r>
      <w:r w:rsidR="00F425C8">
        <w:t>verdeutl</w:t>
      </w:r>
      <w:r w:rsidR="00F425C8">
        <w:t>i</w:t>
      </w:r>
      <w:r w:rsidR="00F425C8">
        <w:t>chen</w:t>
      </w:r>
      <w:r w:rsidR="00FC60EB">
        <w:t xml:space="preserve"> </w:t>
      </w:r>
      <w:r w:rsidR="00FC60EB" w:rsidRPr="001C4C55">
        <w:t>mit dem im Berichtsjahr erreichten A</w:t>
      </w:r>
      <w:r w:rsidR="00FC60EB" w:rsidRPr="00FC60EB">
        <w:t>n</w:t>
      </w:r>
      <w:r w:rsidR="00FC60EB" w:rsidRPr="001C4C55">
        <w:t xml:space="preserve">stieg bei Umsatz, Ertrag und Auftragseingang </w:t>
      </w:r>
      <w:r w:rsidR="00FC60EB">
        <w:t>die schon erzielten Fortschritte bei den</w:t>
      </w:r>
      <w:r w:rsidR="001C4C55" w:rsidRPr="001C4C55">
        <w:t xml:space="preserve"> </w:t>
      </w:r>
      <w:r w:rsidR="00143EC1">
        <w:t>bis 2021 angestrebten</w:t>
      </w:r>
      <w:r w:rsidR="001C4C55" w:rsidRPr="001C4C55">
        <w:t xml:space="preserve"> Mittelfristzielen</w:t>
      </w:r>
      <w:r w:rsidR="00FC60EB">
        <w:t>.</w:t>
      </w:r>
    </w:p>
    <w:p w:rsidR="00B61073" w:rsidRDefault="00B6623E" w:rsidP="00663E6E">
      <w:pPr>
        <w:pStyle w:val="FlietextStandard"/>
      </w:pPr>
      <w:r>
        <w:rPr>
          <w:rStyle w:val="Hervorhebung"/>
        </w:rPr>
        <w:t>Wachstum aus Verpackungsmärkten und Service</w:t>
      </w:r>
      <w:r w:rsidR="00205AA4">
        <w:rPr>
          <w:rStyle w:val="Hervorhebung"/>
        </w:rPr>
        <w:t>, weitere Marktanteilsgewinne</w:t>
      </w:r>
      <w:r w:rsidRPr="00B6623E">
        <w:rPr>
          <w:rStyle w:val="Hervorhebung"/>
        </w:rPr>
        <w:br/>
      </w:r>
      <w:r w:rsidR="00F425C8">
        <w:t>Bei</w:t>
      </w:r>
      <w:r w:rsidR="00005396">
        <w:t xml:space="preserve"> einem guten Wertpapiergeschäft ist Koenig &amp; Bauer in den V</w:t>
      </w:r>
      <w:r w:rsidR="00005396" w:rsidRPr="00005396">
        <w:t>erpackungs</w:t>
      </w:r>
      <w:r w:rsidR="00005396">
        <w:t xml:space="preserve">märkten </w:t>
      </w:r>
      <w:r w:rsidR="00005396" w:rsidRPr="00005396">
        <w:t xml:space="preserve">Kartonagen-, Blech-, Glas-/Hohlkörper- und Kennzeichnungsdruck </w:t>
      </w:r>
      <w:r w:rsidR="00F425C8">
        <w:t xml:space="preserve">sowie </w:t>
      </w:r>
      <w:r w:rsidR="00143EC1">
        <w:t>mit neuen Produkten wie den Rotations- und Flachbettstanzen</w:t>
      </w:r>
      <w:r w:rsidR="00F425C8">
        <w:t xml:space="preserve"> </w:t>
      </w:r>
      <w:r w:rsidR="00005396">
        <w:t xml:space="preserve">gewachsen. </w:t>
      </w:r>
      <w:r w:rsidR="006F3733">
        <w:t xml:space="preserve">In allen Geschäftsfeldern konnten weitere Marktanteilsgewinne erzielt werden. </w:t>
      </w:r>
      <w:r w:rsidR="00F425C8">
        <w:t>CEO Claus Bolza-Schünemann: „Neben der im Markt erfolgreichen Rotationsstanze lagen d</w:t>
      </w:r>
      <w:r w:rsidR="00F425C8" w:rsidRPr="00F425C8">
        <w:t xml:space="preserve">ie gegenüber dem Vorjahr stark </w:t>
      </w:r>
      <w:r w:rsidR="00F425C8">
        <w:t xml:space="preserve">gestiegenen </w:t>
      </w:r>
      <w:r w:rsidR="00F425C8" w:rsidRPr="00F425C8">
        <w:t>Verkaufsabschlüsse für Flachbettstanzen deutlich über unseren Erwartungen.</w:t>
      </w:r>
      <w:r w:rsidR="00F425C8">
        <w:t xml:space="preserve">“ </w:t>
      </w:r>
      <w:r w:rsidR="00143EC1">
        <w:t xml:space="preserve">Weiter </w:t>
      </w:r>
      <w:r w:rsidR="00B61073" w:rsidRPr="00B61073">
        <w:t xml:space="preserve">hat besonders das expandierende Servicegeschäft zum Umsatz- und Ergebnisanstieg im Konzern beigetragen. Der Anteil der Serviceerlöse am Konzernumsatz ist von 23,5 % im Vorjahr auf 25,6 % gestiegen. </w:t>
      </w:r>
      <w:r w:rsidR="00B61073">
        <w:t>CFO Mathias Dähn: „</w:t>
      </w:r>
      <w:r w:rsidR="00B61073" w:rsidRPr="00B61073">
        <w:t>Damit zeigt unsere Anfang 2016 gesta</w:t>
      </w:r>
      <w:r w:rsidR="00B61073" w:rsidRPr="00B61073">
        <w:t>r</w:t>
      </w:r>
      <w:r w:rsidR="00B61073" w:rsidRPr="00B61073">
        <w:t>tete konzernübergreifende Serviceoffensive erste Früchte, mit der wir für eine höhere Ertragskraft und -stabilität den Service-Umsatzanteil bis 2021 sukzessive auf 30 % steigern wollen. Mit einem ausg</w:t>
      </w:r>
      <w:r w:rsidR="00B61073" w:rsidRPr="00B61073">
        <w:t>e</w:t>
      </w:r>
      <w:r w:rsidR="00B61073" w:rsidRPr="00B61073">
        <w:t>zeichneten Service wollen wir zufriedene und loyale Kunden schaffen. Dabei sind steigende Servic</w:t>
      </w:r>
      <w:r w:rsidR="00B61073" w:rsidRPr="00B61073">
        <w:t>e</w:t>
      </w:r>
      <w:r w:rsidR="00B61073" w:rsidRPr="00B61073">
        <w:t>umsätze für uns ein bedeutender Gradmesser der Kundenzufriedenheit.</w:t>
      </w:r>
      <w:r w:rsidR="00421933">
        <w:t>“</w:t>
      </w:r>
    </w:p>
    <w:p w:rsidR="00421933" w:rsidRDefault="0074213D" w:rsidP="00663E6E">
      <w:pPr>
        <w:pStyle w:val="FlietextStandard"/>
      </w:pPr>
      <w:r>
        <w:rPr>
          <w:rStyle w:val="Hervorhebung"/>
        </w:rPr>
        <w:t>Fortschritte bei den Projekten für zusätzliches profitables Wachstum</w:t>
      </w:r>
      <w:r w:rsidR="00B6623E" w:rsidRPr="00B6623E">
        <w:rPr>
          <w:rStyle w:val="Hervorhebung"/>
        </w:rPr>
        <w:br/>
      </w:r>
      <w:r w:rsidR="00B6623E">
        <w:t xml:space="preserve">Für </w:t>
      </w:r>
      <w:r w:rsidR="003B644C">
        <w:t xml:space="preserve">zusätzliches, nicht in den Mittelfristzielen enthaltenes profitables Wachstum arbeitet </w:t>
      </w:r>
      <w:r w:rsidR="00FF1B5D">
        <w:t xml:space="preserve">Koenig &amp; Bauer </w:t>
      </w:r>
      <w:r w:rsidR="00FF1B5D" w:rsidRPr="00FF1B5D">
        <w:t>intensiv an weiteren Applikationen im Verpackungs-</w:t>
      </w:r>
      <w:r w:rsidR="00421933">
        <w:t>, Digital-</w:t>
      </w:r>
      <w:r w:rsidR="00FF1B5D" w:rsidRPr="00FF1B5D">
        <w:t xml:space="preserve"> und Industriedruck. Ein Schwe</w:t>
      </w:r>
      <w:r w:rsidR="00FF1B5D" w:rsidRPr="00FF1B5D">
        <w:t>r</w:t>
      </w:r>
      <w:r w:rsidR="00FF1B5D" w:rsidRPr="00FF1B5D">
        <w:t>punkt ist der durch langfristige Trends wie Homeshopping und aufwendigere bzw. farbigere Umverp</w:t>
      </w:r>
      <w:r w:rsidR="00FF1B5D" w:rsidRPr="00FF1B5D">
        <w:t>a</w:t>
      </w:r>
      <w:r w:rsidR="00FF1B5D" w:rsidRPr="00FF1B5D">
        <w:t xml:space="preserve">ckungen überdurchschnittlich prosperierende Wellpappendruck. </w:t>
      </w:r>
      <w:r w:rsidR="00FF1B5D">
        <w:t>CEO Claus Bolza-Schünemann: „</w:t>
      </w:r>
      <w:r w:rsidR="00FF1B5D" w:rsidRPr="00FF1B5D">
        <w:t xml:space="preserve">Für den großen und signifikant wachsenden Markt des analogen Direktdrucks auf Wellpappe haben wir </w:t>
      </w:r>
      <w:r w:rsidR="00FF1B5D" w:rsidRPr="00FF1B5D">
        <w:lastRenderedPageBreak/>
        <w:t>die Bogen-Flexomaschinen CorruF</w:t>
      </w:r>
      <w:r w:rsidR="00FF1B5D">
        <w:t>LEX</w:t>
      </w:r>
      <w:r w:rsidR="00FF1B5D" w:rsidRPr="00FF1B5D">
        <w:t xml:space="preserve"> </w:t>
      </w:r>
      <w:r w:rsidR="00FF1B5D">
        <w:t xml:space="preserve">und </w:t>
      </w:r>
      <w:r w:rsidR="00FF1B5D" w:rsidRPr="00FF1B5D">
        <w:t>CorruC</w:t>
      </w:r>
      <w:r w:rsidR="00FF1B5D">
        <w:t>UT</w:t>
      </w:r>
      <w:r w:rsidR="00FF1B5D" w:rsidRPr="00FF1B5D">
        <w:t xml:space="preserve"> </w:t>
      </w:r>
      <w:r w:rsidR="00FF1B5D">
        <w:t xml:space="preserve">(mit integrierter Rotationsstanze) mit einigen Alleinstellungsmerkmalen </w:t>
      </w:r>
      <w:r w:rsidR="00FF1B5D" w:rsidRPr="00FF1B5D">
        <w:t>entwickelt</w:t>
      </w:r>
      <w:r w:rsidR="00FF1B5D">
        <w:t xml:space="preserve">. Eine CorruCUT wird Anfang 2019 bei dem Pilotkunden </w:t>
      </w:r>
      <w:r w:rsidR="003B644C">
        <w:t>Klingele installiert.“</w:t>
      </w:r>
      <w:r w:rsidR="00FF1B5D" w:rsidRPr="00FF1B5D">
        <w:t xml:space="preserve"> </w:t>
      </w:r>
      <w:r w:rsidR="00AA7A64">
        <w:t>„</w:t>
      </w:r>
      <w:r w:rsidR="003B644C">
        <w:t>Ein weiterer Zielmarkt ist der 2-Teil-Dosendruck</w:t>
      </w:r>
      <w:r w:rsidR="00B51F5B">
        <w:t>“,</w:t>
      </w:r>
      <w:r w:rsidR="003B644C">
        <w:t xml:space="preserve"> so CFO Mathias Dähn: „</w:t>
      </w:r>
      <w:r w:rsidR="00421933" w:rsidRPr="00421933">
        <w:t>Als weltweit führender Anbieter im 3-teiligen Blechdosendruck wollen wir mit dem Einstieg in den 2-teiligen D</w:t>
      </w:r>
      <w:r w:rsidR="00421933" w:rsidRPr="00421933">
        <w:t>o</w:t>
      </w:r>
      <w:r w:rsidR="00421933" w:rsidRPr="00421933">
        <w:t xml:space="preserve">senmarkt weiter expandieren. Die im Mai </w:t>
      </w:r>
      <w:r w:rsidR="00AA7A64">
        <w:t xml:space="preserve">2017 </w:t>
      </w:r>
      <w:r w:rsidR="00421933" w:rsidRPr="00421933">
        <w:t xml:space="preserve">mit </w:t>
      </w:r>
      <w:r w:rsidR="00236241">
        <w:t>bedeutenden Vorteilen für die Anwender</w:t>
      </w:r>
      <w:r w:rsidR="00421933" w:rsidRPr="00421933">
        <w:t xml:space="preserve"> vorgestel</w:t>
      </w:r>
      <w:r w:rsidR="00421933" w:rsidRPr="00421933">
        <w:t>l</w:t>
      </w:r>
      <w:r w:rsidR="00421933" w:rsidRPr="00421933">
        <w:t xml:space="preserve">te Neuentwicklung CS MetalCan für das Bedrucken 2-teiliger Dosen </w:t>
      </w:r>
      <w:r w:rsidR="00236241">
        <w:t>ist</w:t>
      </w:r>
      <w:r w:rsidR="00421933" w:rsidRPr="00421933">
        <w:t xml:space="preserve"> auf großes Kundeninteresse</w:t>
      </w:r>
      <w:r w:rsidR="00236241">
        <w:t xml:space="preserve"> gestoßen</w:t>
      </w:r>
      <w:r w:rsidR="00421933" w:rsidRPr="00421933">
        <w:t>. Mit dem Abschluss von zwei Kundenverträgen können wir mit intensiven Feldtests begi</w:t>
      </w:r>
      <w:r w:rsidR="00421933" w:rsidRPr="00421933">
        <w:t>n</w:t>
      </w:r>
      <w:r w:rsidR="00421933" w:rsidRPr="00421933">
        <w:t>nen mit dem Ziel der Verkaufsfreigabe Ende 2018.</w:t>
      </w:r>
      <w:r w:rsidR="00421933">
        <w:t>“ Im</w:t>
      </w:r>
      <w:r w:rsidR="00421933" w:rsidRPr="00421933">
        <w:t xml:space="preserve"> Digitaldruck </w:t>
      </w:r>
      <w:r w:rsidR="00421933">
        <w:t>sieht Koenig &amp; Bauer mit kunde</w:t>
      </w:r>
      <w:r w:rsidR="00421933">
        <w:t>n</w:t>
      </w:r>
      <w:r w:rsidR="00421933">
        <w:t xml:space="preserve">orientieren Lösungen </w:t>
      </w:r>
      <w:r w:rsidR="00421933" w:rsidRPr="00421933">
        <w:t>eine zusätzliche Wachstumsoption, nachdem durch die Digitalisierung keine Substitutionsgefahr bei den adressierten Druckmärkten mehr besteht.</w:t>
      </w:r>
    </w:p>
    <w:p w:rsidR="00001E6B" w:rsidRDefault="00C84760" w:rsidP="00450809">
      <w:pPr>
        <w:pStyle w:val="FlietextStandard"/>
      </w:pPr>
      <w:r>
        <w:rPr>
          <w:rStyle w:val="Hervorhebung"/>
        </w:rPr>
        <w:t>Guter Geschäftsverlauf 2017</w:t>
      </w:r>
      <w:r w:rsidR="00012185">
        <w:rPr>
          <w:rStyle w:val="Hervorhebung"/>
        </w:rPr>
        <w:t xml:space="preserve"> im Konzern</w:t>
      </w:r>
      <w:r w:rsidR="007251C6" w:rsidRPr="004866F9">
        <w:rPr>
          <w:rStyle w:val="Hervorhebung"/>
        </w:rPr>
        <w:br/>
      </w:r>
      <w:r w:rsidRPr="00C84760">
        <w:t xml:space="preserve">Die Konzernerlöse lagen mit 1.217,6 Mio. € im Zielkorridor der Guidance bis zu 1,25 Mrd. €. Mit einem Umsatzanstieg von 4,3 % gegenüber dem Vorjahr </w:t>
      </w:r>
      <w:r>
        <w:t>(1.167,1 Mio. €) hat Koenig &amp; Bauer die</w:t>
      </w:r>
      <w:r w:rsidRPr="00C84760">
        <w:t xml:space="preserve"> mittelfristig angestrebte organische Umsatzwachstumsrate von rund 4 % p. a. gut erreicht und damit </w:t>
      </w:r>
      <w:r w:rsidR="00001E6B">
        <w:t>den</w:t>
      </w:r>
      <w:r w:rsidRPr="00C84760">
        <w:t xml:space="preserve"> </w:t>
      </w:r>
      <w:r w:rsidR="00C3700A">
        <w:t xml:space="preserve">um 25 Mio. € </w:t>
      </w:r>
      <w:r w:rsidRPr="00C84760">
        <w:t>weiter rückläufige</w:t>
      </w:r>
      <w:r w:rsidR="00001E6B">
        <w:t>n</w:t>
      </w:r>
      <w:r w:rsidRPr="00C84760">
        <w:t xml:space="preserve"> Umsatz mit Zeitungs- und Akzidenzrotationen überkompensiert. </w:t>
      </w:r>
      <w:r w:rsidR="00001E6B" w:rsidRPr="00001E6B">
        <w:t xml:space="preserve">Mit einem Plus von </w:t>
      </w:r>
      <w:r w:rsidR="00001E6B">
        <w:t>10,1</w:t>
      </w:r>
      <w:r w:rsidR="00001E6B" w:rsidRPr="00001E6B">
        <w:t xml:space="preserve"> % auf </w:t>
      </w:r>
      <w:r w:rsidR="00001E6B" w:rsidRPr="00C84760">
        <w:t xml:space="preserve">1.266,3 </w:t>
      </w:r>
      <w:r w:rsidR="00001E6B" w:rsidRPr="00001E6B">
        <w:t xml:space="preserve">Mio. € legte der Auftragseingang im Konzern gegenüber </w:t>
      </w:r>
      <w:r w:rsidR="00001E6B" w:rsidRPr="00C84760">
        <w:t xml:space="preserve">2016 (1.149,7 Mio. €) </w:t>
      </w:r>
      <w:r w:rsidR="00001E6B">
        <w:t>deutlich</w:t>
      </w:r>
      <w:r w:rsidR="00001E6B" w:rsidRPr="00001E6B">
        <w:t xml:space="preserve"> zu. Im vierten Quartal war d</w:t>
      </w:r>
      <w:r w:rsidR="00001E6B">
        <w:t>er</w:t>
      </w:r>
      <w:r w:rsidR="00001E6B" w:rsidRPr="00001E6B">
        <w:t xml:space="preserve"> Auftrags</w:t>
      </w:r>
      <w:r w:rsidR="00001E6B">
        <w:t>zuwachs</w:t>
      </w:r>
      <w:r w:rsidR="00001E6B" w:rsidRPr="00001E6B">
        <w:t xml:space="preserve"> mit 29,7 % gegenüber dem Vorja</w:t>
      </w:r>
      <w:r w:rsidR="00001E6B" w:rsidRPr="00001E6B">
        <w:t>h</w:t>
      </w:r>
      <w:r w:rsidR="00001E6B" w:rsidRPr="00001E6B">
        <w:t>reszeitraum besonders stark.</w:t>
      </w:r>
      <w:r w:rsidR="00CA7031">
        <w:t xml:space="preserve"> Mit einer Book-to-Bill-Ratio von 1,04 stieg der Auftrags</w:t>
      </w:r>
      <w:r w:rsidR="00236241">
        <w:t>bestand</w:t>
      </w:r>
      <w:r w:rsidR="00CA7031">
        <w:t xml:space="preserve"> auf </w:t>
      </w:r>
      <w:r w:rsidR="00CA7031" w:rsidRPr="00CA7031">
        <w:t xml:space="preserve">606,2 Mio. € </w:t>
      </w:r>
      <w:r w:rsidR="000A0F72">
        <w:t xml:space="preserve">und </w:t>
      </w:r>
      <w:r w:rsidR="00CA7031" w:rsidRPr="00CA7031">
        <w:t>lag um 8,7 % über dem Vorjahres</w:t>
      </w:r>
      <w:r w:rsidR="000A0F72">
        <w:t>wert.</w:t>
      </w:r>
    </w:p>
    <w:p w:rsidR="00404364" w:rsidRPr="00E35D3D" w:rsidRDefault="00C3700A" w:rsidP="00E35D3D">
      <w:pPr>
        <w:pStyle w:val="berschrift3"/>
        <w:rPr>
          <w:rStyle w:val="Hervorhebung"/>
          <w:b/>
          <w:iCs w:val="0"/>
        </w:rPr>
      </w:pPr>
      <w:r w:rsidRPr="000A0F72">
        <w:rPr>
          <w:rFonts w:eastAsia="Arial"/>
        </w:rPr>
        <w:t xml:space="preserve">Mit </w:t>
      </w:r>
      <w:r w:rsidR="000A0F72">
        <w:rPr>
          <w:rFonts w:eastAsia="Arial"/>
        </w:rPr>
        <w:t xml:space="preserve">6,7 % </w:t>
      </w:r>
      <w:r w:rsidRPr="000A0F72">
        <w:rPr>
          <w:rFonts w:eastAsia="Arial"/>
        </w:rPr>
        <w:t>EBIT-</w:t>
      </w:r>
      <w:r w:rsidR="00142C19">
        <w:rPr>
          <w:rFonts w:eastAsia="Arial"/>
        </w:rPr>
        <w:t xml:space="preserve">Marge </w:t>
      </w:r>
      <w:r w:rsidRPr="000A0F72">
        <w:rPr>
          <w:rFonts w:eastAsia="Arial"/>
        </w:rPr>
        <w:t>Guidance fü</w:t>
      </w:r>
      <w:r w:rsidR="000A0F72">
        <w:rPr>
          <w:rFonts w:eastAsia="Arial"/>
        </w:rPr>
        <w:t>r 2017 von rund 6 % übertroffen</w:t>
      </w:r>
    </w:p>
    <w:p w:rsidR="00224F29" w:rsidRPr="00224F29" w:rsidRDefault="00C3700A" w:rsidP="00224F29">
      <w:pPr>
        <w:pStyle w:val="FlietextStandard"/>
      </w:pPr>
      <w:r w:rsidRPr="00C3700A">
        <w:t xml:space="preserve">Konzernweit trug insbesondere der Mehrumsatz mit guten Serviceaufträgen zum Gewinnanstieg bei. Neben den Aufwendungen für Portfolioerweiterungen, neue Produkte und IT-Systeme belasteten </w:t>
      </w:r>
      <w:r>
        <w:t xml:space="preserve">der Produktions-Dienstleister KBA-Industrial Solutions und </w:t>
      </w:r>
      <w:r w:rsidRPr="00C3700A">
        <w:t>die Optimierungsarbeiten im flexiblen Verp</w:t>
      </w:r>
      <w:r w:rsidRPr="00C3700A">
        <w:t>a</w:t>
      </w:r>
      <w:r w:rsidRPr="00C3700A">
        <w:t>ckungsdruck das Ergebnis.</w:t>
      </w:r>
      <w:r>
        <w:t xml:space="preserve"> </w:t>
      </w:r>
      <w:r w:rsidRPr="00C3700A">
        <w:rPr>
          <w:rFonts w:eastAsia="Arial"/>
        </w:rPr>
        <w:t>Ohne die Einmalerträge im Vorjahr legt</w:t>
      </w:r>
      <w:r w:rsidR="007A48EE">
        <w:rPr>
          <w:rFonts w:eastAsia="Arial"/>
        </w:rPr>
        <w:t>e das</w:t>
      </w:r>
      <w:r w:rsidRPr="00C3700A">
        <w:rPr>
          <w:rFonts w:eastAsia="Arial"/>
        </w:rPr>
        <w:t xml:space="preserve"> EBIT von</w:t>
      </w:r>
      <w:r w:rsidR="007A48EE">
        <w:rPr>
          <w:rFonts w:eastAsia="Arial"/>
        </w:rPr>
        <w:t xml:space="preserve"> 62,9 Mio. € auf 81,4 Mio. € zu.</w:t>
      </w:r>
      <w:r w:rsidR="00224F29">
        <w:rPr>
          <w:rFonts w:eastAsia="Arial"/>
        </w:rPr>
        <w:t xml:space="preserve"> Als Folge der positiven Ertragsentwicklung und -perspektiven für den Konzern ergab sich erneut ein Steuerertrag von 12,7 Mio. € aus dem Ansatz aktiver latenter Steuern. Mit 81,1 Mio. € entspricht das Konzernergebnis im Geschäftsjahr 2017 (Vorjahr: 82,2 Mio. €) einem anteiligen Erge</w:t>
      </w:r>
      <w:r w:rsidR="00224F29">
        <w:rPr>
          <w:rFonts w:eastAsia="Arial"/>
        </w:rPr>
        <w:t>b</w:t>
      </w:r>
      <w:r w:rsidR="00224F29">
        <w:rPr>
          <w:rFonts w:eastAsia="Arial"/>
        </w:rPr>
        <w:t>nis je Aktie von 4,91 € (2016: 4,98 €).</w:t>
      </w:r>
      <w:r w:rsidR="00224F29" w:rsidRPr="00224F29">
        <w:t xml:space="preserve"> </w:t>
      </w:r>
    </w:p>
    <w:p w:rsidR="00224F29" w:rsidRPr="00224F29" w:rsidRDefault="00B6623E" w:rsidP="00224F29">
      <w:pPr>
        <w:pStyle w:val="berschrift3"/>
        <w:rPr>
          <w:rStyle w:val="Hervorhebung"/>
        </w:rPr>
      </w:pPr>
      <w:r>
        <w:rPr>
          <w:rFonts w:eastAsia="Arial"/>
        </w:rPr>
        <w:t>Dividendenvorschlag von 0,90 € je Stückaktie</w:t>
      </w:r>
    </w:p>
    <w:p w:rsidR="00B203F7" w:rsidRPr="00B203F7" w:rsidRDefault="00975936" w:rsidP="00B203F7">
      <w:pPr>
        <w:pStyle w:val="FlietextStandard"/>
      </w:pPr>
      <w:r w:rsidRPr="00975936">
        <w:t>„Mit der positiven Ertragsentwicklung und dem bei der Holdinggesellschaft Koenig &amp; Bauer AG gen</w:t>
      </w:r>
      <w:r w:rsidRPr="00975936">
        <w:t>e</w:t>
      </w:r>
      <w:r w:rsidRPr="00975936">
        <w:t xml:space="preserve">rierten Bilanzgewinn können wir </w:t>
      </w:r>
      <w:r>
        <w:t>die von uns an</w:t>
      </w:r>
      <w:r w:rsidR="00AA7A64">
        <w:t>gestrebte</w:t>
      </w:r>
      <w:r>
        <w:t xml:space="preserve"> </w:t>
      </w:r>
      <w:r w:rsidRPr="00975936">
        <w:t xml:space="preserve">Dividendenpolitik </w:t>
      </w:r>
      <w:r>
        <w:t>mit einer Ausschüttung</w:t>
      </w:r>
      <w:r>
        <w:t>s</w:t>
      </w:r>
      <w:r>
        <w:t xml:space="preserve">quote von 15 % bis 35 % des Konzernergebnisses </w:t>
      </w:r>
      <w:r w:rsidRPr="00975936">
        <w:t>fortsetzen</w:t>
      </w:r>
      <w:r w:rsidR="00B51F5B" w:rsidRPr="00975936">
        <w:t>“,</w:t>
      </w:r>
      <w:r w:rsidR="00B203F7">
        <w:t xml:space="preserve"> sagt</w:t>
      </w:r>
      <w:r w:rsidR="00AA7A64">
        <w:t>e</w:t>
      </w:r>
      <w:r w:rsidR="00B203F7">
        <w:t xml:space="preserve"> CEO Claus Bolza-Schünemann. Entsprechend werden</w:t>
      </w:r>
      <w:r w:rsidRPr="00975936">
        <w:t xml:space="preserve"> </w:t>
      </w:r>
      <w:r w:rsidR="00B6623E" w:rsidRPr="00B6623E">
        <w:t xml:space="preserve">Vorstand und Aufsichtsrat der am </w:t>
      </w:r>
      <w:r w:rsidR="00B6623E">
        <w:t>9</w:t>
      </w:r>
      <w:r w:rsidR="00B6623E" w:rsidRPr="00B6623E">
        <w:t>. Mai 201</w:t>
      </w:r>
      <w:r w:rsidR="00B6623E">
        <w:t>8</w:t>
      </w:r>
      <w:r w:rsidR="00B6623E" w:rsidRPr="00B6623E">
        <w:t xml:space="preserve"> tagenden Hauptversammlung eine Dividende von </w:t>
      </w:r>
      <w:r w:rsidR="00B6623E">
        <w:t>9</w:t>
      </w:r>
      <w:r w:rsidR="00B6623E" w:rsidRPr="00B6623E">
        <w:t>0 Cent € je Aktie vorschlagen.</w:t>
      </w:r>
      <w:r w:rsidR="00B6623E">
        <w:t xml:space="preserve"> </w:t>
      </w:r>
      <w:r>
        <w:t xml:space="preserve">Dies entspricht einer Ausschüttungsquote von 18,4 % auf das Konzernergebnis. </w:t>
      </w:r>
    </w:p>
    <w:p w:rsidR="00B203F7" w:rsidRPr="00B203F7" w:rsidRDefault="00B203F7" w:rsidP="00B203F7">
      <w:pPr>
        <w:pStyle w:val="berschrift3"/>
        <w:rPr>
          <w:rStyle w:val="Hervorhebung"/>
        </w:rPr>
      </w:pPr>
      <w:r>
        <w:rPr>
          <w:rFonts w:eastAsia="Arial"/>
        </w:rPr>
        <w:t>Auftrags- und Ertragsdynamik setzt sich bei Sheetfed fort</w:t>
      </w:r>
    </w:p>
    <w:p w:rsidR="00B203F7" w:rsidRPr="00B203F7" w:rsidRDefault="00B203F7" w:rsidP="00B203F7">
      <w:pPr>
        <w:pStyle w:val="FlietextStandard"/>
      </w:pPr>
      <w:r>
        <w:t>Das</w:t>
      </w:r>
      <w:r w:rsidRPr="00B203F7">
        <w:t xml:space="preserve"> </w:t>
      </w:r>
      <w:r>
        <w:t>größte</w:t>
      </w:r>
      <w:r w:rsidRPr="00B203F7">
        <w:t xml:space="preserve">, </w:t>
      </w:r>
      <w:r>
        <w:t>vom Verpackungsdruck dominierte</w:t>
      </w:r>
      <w:r w:rsidRPr="00B203F7">
        <w:t xml:space="preserve"> Sheetfed-Segment hat beim Auftragseingang </w:t>
      </w:r>
      <w:r>
        <w:t>m</w:t>
      </w:r>
      <w:r w:rsidRPr="00B203F7">
        <w:t>it i</w:t>
      </w:r>
      <w:r w:rsidRPr="00B203F7">
        <w:t>n</w:t>
      </w:r>
      <w:r w:rsidRPr="00B203F7">
        <w:t xml:space="preserve">novativen, maßgeschneiderten Anlagen für den </w:t>
      </w:r>
      <w:r w:rsidR="00142C19">
        <w:t>Faltschachtel</w:t>
      </w:r>
      <w:r w:rsidRPr="00B203F7">
        <w:t>- und Commercialdruck und einer erwe</w:t>
      </w:r>
      <w:r w:rsidRPr="00B203F7">
        <w:t>i</w:t>
      </w:r>
      <w:r w:rsidRPr="00B203F7">
        <w:t xml:space="preserve">terten Vertriebs- und Servicepräsenz in Zukunftsmärkten gegenüber dem Vorjahr (569,7 Mio. €) um 15,2 % auf 656,2 Mio. € </w:t>
      </w:r>
      <w:r>
        <w:t>zugelegt</w:t>
      </w:r>
      <w:r w:rsidR="00AA7A64">
        <w:t>.</w:t>
      </w:r>
      <w:r w:rsidR="00477EA3">
        <w:t xml:space="preserve"> Der Umsatz erhöhte sich </w:t>
      </w:r>
      <w:r w:rsidRPr="00B203F7">
        <w:t xml:space="preserve">gegenüber 2016 (615,0 Mio. </w:t>
      </w:r>
      <w:r w:rsidR="00477EA3">
        <w:t>€) um 7,3 % auf 660,2 Mio. €</w:t>
      </w:r>
      <w:r w:rsidRPr="00B203F7">
        <w:t>. Das EBIT stieg von 31,3 Mio. € im Vorjahr auf 37,5 Mio. €</w:t>
      </w:r>
      <w:r w:rsidR="00477EA3">
        <w:t xml:space="preserve"> und die </w:t>
      </w:r>
      <w:r w:rsidR="00477EA3" w:rsidRPr="00477EA3">
        <w:t xml:space="preserve">EBIT-Marge </w:t>
      </w:r>
      <w:r w:rsidR="00477EA3">
        <w:t xml:space="preserve">von 5,1 % </w:t>
      </w:r>
      <w:r w:rsidR="00477EA3" w:rsidRPr="00477EA3">
        <w:t>auf 5,7</w:t>
      </w:r>
      <w:r w:rsidR="00477EA3">
        <w:t xml:space="preserve"> %</w:t>
      </w:r>
      <w:r w:rsidRPr="00B203F7">
        <w:t xml:space="preserve">. </w:t>
      </w:r>
    </w:p>
    <w:p w:rsidR="00B203F7" w:rsidRPr="00B203F7" w:rsidRDefault="00B203F7" w:rsidP="00B203F7">
      <w:pPr>
        <w:pStyle w:val="berschrift3"/>
        <w:rPr>
          <w:rStyle w:val="Hervorhebung"/>
        </w:rPr>
      </w:pPr>
      <w:r>
        <w:rPr>
          <w:rFonts w:eastAsia="Arial"/>
        </w:rPr>
        <w:lastRenderedPageBreak/>
        <w:t>Digital &amp; Web investiert in Zukunftsmärkte</w:t>
      </w:r>
    </w:p>
    <w:p w:rsidR="00477EA3" w:rsidRPr="00477EA3" w:rsidRDefault="00B203F7" w:rsidP="00477EA3">
      <w:pPr>
        <w:pStyle w:val="FlietextStandard"/>
      </w:pPr>
      <w:r w:rsidRPr="00B203F7">
        <w:t xml:space="preserve">Vor allem durch das erwartungsgemäß weiter geschrumpfte Maschinengeschäft mit Zeitungs- und Akzidenzrotationen lagen Auftragseingang und Umsatz bei Digital &amp; Web unter dem Vorjahreswert. Das Segmentergebnis war durch Optimierungsarbeiten im flexiblen Verpackungsdruck und durch F&amp;E-Aufwendungen belastet, so dass das EBIT mit –4,3 Mio. € unter dem Vorjahr (0,5 Mio. €) lag. </w:t>
      </w:r>
      <w:r>
        <w:t>CFO Mathias Dähn: „Im flexiblen Verpackungsdruck ist e</w:t>
      </w:r>
      <w:r w:rsidRPr="00B203F7">
        <w:t>ine Trendwende mit den eingeleiteten Ma</w:t>
      </w:r>
      <w:r w:rsidRPr="00B203F7">
        <w:t>ß</w:t>
      </w:r>
      <w:r w:rsidRPr="00B203F7">
        <w:t>nahmen erkennbar, wobei auch weiterhin darauf zu achten sein wird, in diesem attraktiven Markt mit den richtigen Maßnahmen stärker an die Erfolge der Marktführer anzuschließen.</w:t>
      </w:r>
      <w:r>
        <w:t>“</w:t>
      </w:r>
      <w:r w:rsidR="00477EA3" w:rsidRPr="00477EA3">
        <w:t xml:space="preserve"> </w:t>
      </w:r>
    </w:p>
    <w:p w:rsidR="00477EA3" w:rsidRPr="00477EA3" w:rsidRDefault="00EF28C2" w:rsidP="00477EA3">
      <w:pPr>
        <w:pStyle w:val="berschrift3"/>
        <w:rPr>
          <w:rStyle w:val="Hervorhebung"/>
          <w:b/>
          <w:iCs w:val="0"/>
        </w:rPr>
      </w:pPr>
      <w:r>
        <w:rPr>
          <w:rFonts w:eastAsiaTheme="minorEastAsia"/>
        </w:rPr>
        <w:t xml:space="preserve">Bei Special steigen </w:t>
      </w:r>
      <w:r w:rsidR="00477EA3" w:rsidRPr="00477EA3">
        <w:rPr>
          <w:rFonts w:eastAsiaTheme="minorEastAsia"/>
        </w:rPr>
        <w:t>Auftr</w:t>
      </w:r>
      <w:r>
        <w:rPr>
          <w:rFonts w:eastAsiaTheme="minorEastAsia"/>
        </w:rPr>
        <w:t>agseingang, Umsatz und Ergebnis</w:t>
      </w:r>
    </w:p>
    <w:p w:rsidR="000C00FF" w:rsidRPr="000C00FF" w:rsidRDefault="000C00FF" w:rsidP="000C00FF">
      <w:pPr>
        <w:pStyle w:val="FlietextStandard"/>
      </w:pPr>
      <w:r w:rsidRPr="000C00FF">
        <w:t xml:space="preserve">Höhere Bestellungen im Wertpapier-, Blech-, Glas-/Hohlkörper- und Kennzeichnungsdruck führten zu einem Anstieg des Auftragseingangs um 16,1 % auf 533,7 Mio. € (2016: 459,7 Mio. €). </w:t>
      </w:r>
      <w:r w:rsidR="00AA7A64">
        <w:t xml:space="preserve"> </w:t>
      </w:r>
      <w:r w:rsidRPr="000C00FF">
        <w:t xml:space="preserve">Von 444,3 Mio. € im Vorjahr wuchs der Umsatz um 5,3 % auf 467,9 Mio. €. Nach einem Segmentgewinn von 44,3 Mio. € im Vorjahr wurde 2017 ein EBIT von 53,7 Mio. € erzielt. </w:t>
      </w:r>
    </w:p>
    <w:p w:rsidR="000C00FF" w:rsidRPr="000C00FF" w:rsidRDefault="000C00FF" w:rsidP="000C00FF">
      <w:pPr>
        <w:pStyle w:val="berschrift3"/>
        <w:rPr>
          <w:rStyle w:val="Hervorhebung"/>
        </w:rPr>
      </w:pPr>
      <w:r>
        <w:rPr>
          <w:rFonts w:eastAsiaTheme="minorEastAsia"/>
        </w:rPr>
        <w:t>B</w:t>
      </w:r>
      <w:r w:rsidRPr="000C00FF">
        <w:t xml:space="preserve">ilanzprofil und Finanzkraft </w:t>
      </w:r>
      <w:r w:rsidR="00F437E6">
        <w:t xml:space="preserve">deutlich </w:t>
      </w:r>
      <w:r w:rsidRPr="000C00FF">
        <w:t>gestärkt</w:t>
      </w:r>
    </w:p>
    <w:p w:rsidR="00EF28C2" w:rsidRPr="00EF28C2" w:rsidRDefault="000C00FF" w:rsidP="00EF28C2">
      <w:pPr>
        <w:pStyle w:val="FlietextStandard"/>
      </w:pPr>
      <w:r w:rsidRPr="000C00FF">
        <w:t xml:space="preserve">Der Cashflow aus betrieblicher Geschäftstätigkeit konnte trotz des höheren Net Working Capitals leicht </w:t>
      </w:r>
      <w:r w:rsidR="00F437E6" w:rsidRPr="00F437E6">
        <w:t xml:space="preserve">von 21,9 Mio. € im Vorjahr </w:t>
      </w:r>
      <w:r>
        <w:t xml:space="preserve">auf 23,8 Mio. € </w:t>
      </w:r>
      <w:r w:rsidRPr="000C00FF">
        <w:t>gesteigert werden. Nach den Erfolgen bei der Red</w:t>
      </w:r>
      <w:r w:rsidRPr="000C00FF">
        <w:t>u</w:t>
      </w:r>
      <w:r w:rsidRPr="000C00FF">
        <w:t>zierung des Working Capitals in weiten Teilen des Konzerns sind die im Wertpapiergeschäft noch erforderlichen Optimierungen bei Forderungen und Vorräten adressiert, werden allerdings nicht kur</w:t>
      </w:r>
      <w:r w:rsidRPr="000C00FF">
        <w:t>z</w:t>
      </w:r>
      <w:r w:rsidRPr="000C00FF">
        <w:t>fristig wirken</w:t>
      </w:r>
      <w:r>
        <w:t xml:space="preserve">. </w:t>
      </w:r>
      <w:r w:rsidR="00F437E6" w:rsidRPr="00F437E6">
        <w:t xml:space="preserve">Der freie Cashflow </w:t>
      </w:r>
      <w:r w:rsidR="00F437E6">
        <w:t xml:space="preserve">von </w:t>
      </w:r>
      <w:r w:rsidR="00F437E6" w:rsidRPr="00F437E6">
        <w:t>–</w:t>
      </w:r>
      <w:r w:rsidR="00F437E6">
        <w:t xml:space="preserve">59,6 Mio. € </w:t>
      </w:r>
      <w:r w:rsidR="007C543C">
        <w:t xml:space="preserve">(2016: </w:t>
      </w:r>
      <w:r w:rsidR="00236241">
        <w:t xml:space="preserve">2,3 Mio. €) </w:t>
      </w:r>
      <w:r w:rsidR="00F437E6" w:rsidRPr="00F437E6">
        <w:t xml:space="preserve">war durch hohe Investitionen </w:t>
      </w:r>
      <w:r w:rsidR="00F437E6">
        <w:t xml:space="preserve">(48,5 Mio. €) </w:t>
      </w:r>
      <w:r w:rsidR="00F437E6" w:rsidRPr="00F437E6">
        <w:t xml:space="preserve">und Auszahlungen für die teilweise Ausfinanzierung der Pensionsrückstellungen </w:t>
      </w:r>
      <w:r w:rsidR="00F437E6">
        <w:t xml:space="preserve">(36,8 Mio. €) </w:t>
      </w:r>
      <w:r w:rsidR="00F437E6" w:rsidRPr="00F437E6">
        <w:t xml:space="preserve">belastet. Zusätzlich </w:t>
      </w:r>
      <w:r w:rsidR="00F437E6">
        <w:t xml:space="preserve">zur guten Eigenliquidität aus dem operativen Geschäft </w:t>
      </w:r>
      <w:r w:rsidR="00F437E6" w:rsidRPr="00F437E6">
        <w:t>stehen dem Ko</w:t>
      </w:r>
      <w:r w:rsidR="00F437E6" w:rsidRPr="00F437E6">
        <w:t>n</w:t>
      </w:r>
      <w:r w:rsidR="00F437E6" w:rsidRPr="00F437E6">
        <w:t>zern syndizierte Kreditlinien von einem Konsortium aus ausgezeichneten Banken-Adressen zur Verf</w:t>
      </w:r>
      <w:r w:rsidR="00F437E6" w:rsidRPr="00F437E6">
        <w:t>ü</w:t>
      </w:r>
      <w:r w:rsidR="00F437E6" w:rsidRPr="00F437E6">
        <w:t>gung. Neben einer Avalkreditlinie von 200 Mio. € umfasst die Konsortialfinanzierung eine revolviere</w:t>
      </w:r>
      <w:r w:rsidR="00F437E6" w:rsidRPr="00F437E6">
        <w:t>n</w:t>
      </w:r>
      <w:r w:rsidR="00F437E6" w:rsidRPr="00F437E6">
        <w:t>de Kreditlinie in Höhe von 150 Mio. €, die optional um 50 Mio. € erhöht werden kann. Die Kreditlinien haben eine Laufzeit von fünf Jahren mit zwei Verlängerungsoptionen um jeweils ein Jahr bis zum D</w:t>
      </w:r>
      <w:r w:rsidR="00F437E6" w:rsidRPr="00F437E6">
        <w:t>e</w:t>
      </w:r>
      <w:r w:rsidR="00F437E6" w:rsidRPr="00F437E6">
        <w:t>zember 2024.</w:t>
      </w:r>
      <w:r w:rsidR="00F437E6">
        <w:t xml:space="preserve"> </w:t>
      </w:r>
      <w:r w:rsidR="00F437E6" w:rsidRPr="00F437E6">
        <w:t xml:space="preserve">Die solide Bilanzstruktur wurde durch die Steigerung der Eigenkapitalquote </w:t>
      </w:r>
      <w:r w:rsidR="00F437E6">
        <w:t xml:space="preserve">von 31,1 % </w:t>
      </w:r>
      <w:r w:rsidR="00F437E6" w:rsidRPr="00F437E6">
        <w:t>auf 36,</w:t>
      </w:r>
      <w:r w:rsidR="006A758D">
        <w:t>4</w:t>
      </w:r>
      <w:r w:rsidR="00F437E6" w:rsidRPr="00F437E6">
        <w:t xml:space="preserve"> % weiter verbessert.</w:t>
      </w:r>
    </w:p>
    <w:p w:rsidR="00EF28C2" w:rsidRPr="00EF28C2" w:rsidRDefault="007C543C" w:rsidP="00EF28C2">
      <w:pPr>
        <w:pStyle w:val="berschrift3"/>
        <w:rPr>
          <w:rStyle w:val="Hervorhebung"/>
        </w:rPr>
      </w:pPr>
      <w:r>
        <w:rPr>
          <w:rFonts w:eastAsiaTheme="minorEastAsia"/>
        </w:rPr>
        <w:t>Konzernz</w:t>
      </w:r>
      <w:r w:rsidR="00EF28C2">
        <w:rPr>
          <w:rFonts w:eastAsiaTheme="minorEastAsia"/>
        </w:rPr>
        <w:t>iele 2018: rund 4 % Umsatzwachstum und EBIT-Marge von rund 7 %</w:t>
      </w:r>
    </w:p>
    <w:p w:rsidR="007C543C" w:rsidRDefault="007C543C" w:rsidP="00EF28C2">
      <w:pPr>
        <w:pStyle w:val="FlietextStandard"/>
      </w:pPr>
      <w:r w:rsidRPr="007C543C">
        <w:t xml:space="preserve">Falls sich die konjunkturellen und politischen Rahmenbedingungen für </w:t>
      </w:r>
      <w:r>
        <w:t>das</w:t>
      </w:r>
      <w:r w:rsidR="00AA7A64">
        <w:t xml:space="preserve"> internationale</w:t>
      </w:r>
      <w:r w:rsidRPr="007C543C">
        <w:t xml:space="preserve"> Geschäft nicht wesentlich verschlechtern, streb</w:t>
      </w:r>
      <w:r>
        <w:t>t der Vorstand</w:t>
      </w:r>
      <w:r w:rsidRPr="007C543C">
        <w:t xml:space="preserve"> für 2018 einen organischen Umsatzanstieg im Konzern von rund 4 % und eine EBIT-Rendite von rund 7 % an. </w:t>
      </w:r>
    </w:p>
    <w:p w:rsidR="00224F29" w:rsidRDefault="007C543C" w:rsidP="00EF28C2">
      <w:pPr>
        <w:pStyle w:val="FlietextStandard"/>
      </w:pPr>
      <w:r>
        <w:t>CFO Mathias Dähn: „</w:t>
      </w:r>
      <w:r w:rsidRPr="007C543C">
        <w:t>Neben der guten Weltkonjunktur und den Perspektiven im nachhaltig wachse</w:t>
      </w:r>
      <w:r w:rsidRPr="007C543C">
        <w:t>n</w:t>
      </w:r>
      <w:r w:rsidRPr="007C543C">
        <w:t>den Verpackungs- und Industriedruck stützt sich unsere Prognose auf den um 10,1 % gestiegenen Auftragseingang mit weiteren Marktanteilsgewinnen in allen Geschäftsfeldern. Ein gutes Fundament sind zudem der um 8,7 % auf 606,2 Mio. € gewachsene Auftragsbestand und die erreichten Fortschri</w:t>
      </w:r>
      <w:r w:rsidRPr="007C543C">
        <w:t>t</w:t>
      </w:r>
      <w:r w:rsidRPr="007C543C">
        <w:t xml:space="preserve">te bei den Projekten zur Realisierung der 70 Mio. € </w:t>
      </w:r>
      <w:r>
        <w:t>EBIT-S</w:t>
      </w:r>
      <w:r w:rsidRPr="007C543C">
        <w:t>teigerung bis 2021. Durch die sukzessive Steigerung des Service-Umsatzanteils auf 30 % und das Performance-Steigerungsprojekt im Wertp</w:t>
      </w:r>
      <w:r w:rsidRPr="007C543C">
        <w:t>a</w:t>
      </w:r>
      <w:r w:rsidRPr="007C543C">
        <w:t xml:space="preserve">pierbereich sollen jeweils rund 20 Mio. € sowie durch das integrierte Produktionsnetzwerk und den strategischen Einkauf jeweils rund 15 Mio. € Ergebnisverbesserung erreicht werden. Parallel dazu werden wir aufgrund steigender Kosten unsere Preise für das gesamte Produktportfolio </w:t>
      </w:r>
      <w:r>
        <w:t>zum</w:t>
      </w:r>
      <w:r w:rsidRPr="007C543C">
        <w:t xml:space="preserve"> 1. April 2018 um 3,7 % erhöhen. Gleichwohl schlagen auch die gezielten Wachstumsinvestitionen </w:t>
      </w:r>
      <w:r>
        <w:t>zu Buc</w:t>
      </w:r>
      <w:r w:rsidRPr="007C543C">
        <w:t xml:space="preserve">he. Mit unserer Guidance für 2018 sind wir bei unserem bis 2021 angestrebten EBIT-Margenziel von 9 % und einer organischen Umsatzwachstumsrate von rund 4 % p. a. auf Kurs. Mit der unteren Bandbreite </w:t>
      </w:r>
      <w:r w:rsidRPr="007C543C">
        <w:lastRenderedPageBreak/>
        <w:t>unserer EBIT-Guidance zwischen 4 % und 9 % rechnen wir bei einer schwächeren Entwicklung der Weltwirtschaft und der Endmärkte insbesondere durch d</w:t>
      </w:r>
      <w:r>
        <w:t>as volatile Wertpapiergeschäft.“</w:t>
      </w:r>
    </w:p>
    <w:p w:rsidR="00D353F9" w:rsidRPr="00224F29" w:rsidRDefault="00D353F9" w:rsidP="00EF28C2">
      <w:pPr>
        <w:pStyle w:val="FlietextStandard"/>
      </w:pPr>
      <w:r>
        <w:t xml:space="preserve">Koenig &amp; Bauer wird im ersten Quartal 2018 die </w:t>
      </w:r>
      <w:r w:rsidR="00754666">
        <w:t xml:space="preserve">2017 gestartete und </w:t>
      </w:r>
      <w:r w:rsidR="00B55BFE">
        <w:t>zunächst über fünf Jahre gepla</w:t>
      </w:r>
      <w:r w:rsidR="00B55BFE">
        <w:t>n</w:t>
      </w:r>
      <w:r w:rsidR="00B55BFE">
        <w:t xml:space="preserve">te, teilweise Ausfinanzierung der betrieblichen Altersversorgung abschließen. </w:t>
      </w:r>
      <w:r w:rsidR="00754666">
        <w:t>Die</w:t>
      </w:r>
      <w:r w:rsidR="00B55BFE">
        <w:t xml:space="preserve"> finale Auszahlung</w:t>
      </w:r>
      <w:r w:rsidR="00B55BFE">
        <w:t>s</w:t>
      </w:r>
      <w:r w:rsidR="00B55BFE">
        <w:t xml:space="preserve">tranche </w:t>
      </w:r>
      <w:r w:rsidR="00754666">
        <w:t xml:space="preserve">liegt </w:t>
      </w:r>
      <w:r w:rsidR="00B55BFE">
        <w:t>in gleicher Größenordnung wie</w:t>
      </w:r>
      <w:r w:rsidR="00754666">
        <w:t xml:space="preserve"> die gesamten Auszahlungen im Jahr 2017. Zum Übertr</w:t>
      </w:r>
      <w:r w:rsidR="00754666">
        <w:t>a</w:t>
      </w:r>
      <w:r w:rsidR="00754666">
        <w:t>gungszeitpunkt der Ansprüche an die Begünstigten werden die in den finanziellen Forderungen akt</w:t>
      </w:r>
      <w:r w:rsidR="00754666">
        <w:t>i</w:t>
      </w:r>
      <w:r w:rsidR="00754666">
        <w:t xml:space="preserve">vierten </w:t>
      </w:r>
      <w:r w:rsidR="002163EC">
        <w:t xml:space="preserve">Rückdeckungsansprüche mit </w:t>
      </w:r>
      <w:r w:rsidR="00B51F5B">
        <w:t>de</w:t>
      </w:r>
      <w:r w:rsidR="00645766">
        <w:t>n</w:t>
      </w:r>
      <w:r w:rsidR="002163EC">
        <w:t xml:space="preserve"> Pensionsrückstellungen verrechnet. </w:t>
      </w:r>
      <w:r w:rsidR="00754666">
        <w:t>Diese Bilanzverkürzung trägt zu einer weiteren Verbesserung der Eigenkapitalquote in Richtung d</w:t>
      </w:r>
      <w:r w:rsidR="002163EC">
        <w:t>er Zielgröße von über 45 % bei.</w:t>
      </w:r>
    </w:p>
    <w:p w:rsidR="00450809" w:rsidRPr="00164DE8" w:rsidRDefault="00A81B79" w:rsidP="00224F29">
      <w:pPr>
        <w:pStyle w:val="FlietextStandard"/>
      </w:pPr>
      <w:r w:rsidRPr="00164DE8">
        <w:rPr>
          <w:rStyle w:val="Hervorhebung"/>
        </w:rPr>
        <w:t>Foto</w:t>
      </w:r>
      <w:r w:rsidR="008B68E0">
        <w:rPr>
          <w:rStyle w:val="Hervorhebung"/>
        </w:rPr>
        <w:t xml:space="preserve"> 1</w:t>
      </w:r>
      <w:r w:rsidRPr="00164DE8">
        <w:rPr>
          <w:rStyle w:val="Hervorhebung"/>
        </w:rPr>
        <w:t>:</w:t>
      </w:r>
      <w:r w:rsidRPr="00164DE8">
        <w:rPr>
          <w:rStyle w:val="Hervorhebung"/>
        </w:rPr>
        <w:br/>
      </w:r>
      <w:r w:rsidR="00820172" w:rsidRPr="00820172">
        <w:t xml:space="preserve">Für den großen und signifikant wachsenden Markt des analogen Direktdrucks auf Wellpappe </w:t>
      </w:r>
      <w:r w:rsidR="00820172">
        <w:t>hat K</w:t>
      </w:r>
      <w:r w:rsidR="00820172">
        <w:t>o</w:t>
      </w:r>
      <w:r w:rsidR="00820172">
        <w:t>enig &amp; Bauer</w:t>
      </w:r>
      <w:r w:rsidR="00820172" w:rsidRPr="00820172">
        <w:t xml:space="preserve"> die Bogen-Flexomaschinen CorruF</w:t>
      </w:r>
      <w:r w:rsidR="00820172">
        <w:t xml:space="preserve">LEX und CorruCUT (mit </w:t>
      </w:r>
      <w:r w:rsidR="00F87635">
        <w:t xml:space="preserve">integrierter </w:t>
      </w:r>
      <w:r w:rsidR="00820172">
        <w:t>Rotationsstanze)</w:t>
      </w:r>
      <w:r w:rsidR="00820172" w:rsidRPr="00820172">
        <w:t xml:space="preserve"> entwickelt</w:t>
      </w:r>
      <w:r w:rsidR="00820172">
        <w:t>. Eine CorruCUT wird Anfang 2019 beim Pilotkunden Klingele installiert</w:t>
      </w:r>
    </w:p>
    <w:p w:rsidR="008B68E0" w:rsidRPr="00164DE8" w:rsidRDefault="008B68E0" w:rsidP="008B68E0">
      <w:pPr>
        <w:pStyle w:val="FlietextStandard"/>
      </w:pPr>
      <w:r w:rsidRPr="00164DE8">
        <w:rPr>
          <w:rStyle w:val="Hervorhebung"/>
        </w:rPr>
        <w:t>Foto</w:t>
      </w:r>
      <w:r>
        <w:rPr>
          <w:rStyle w:val="Hervorhebung"/>
        </w:rPr>
        <w:t xml:space="preserve"> 2</w:t>
      </w:r>
      <w:r w:rsidRPr="00164DE8">
        <w:rPr>
          <w:rStyle w:val="Hervorhebung"/>
        </w:rPr>
        <w:t>:</w:t>
      </w:r>
      <w:r w:rsidRPr="00164DE8">
        <w:rPr>
          <w:rStyle w:val="Hervorhebung"/>
        </w:rPr>
        <w:br/>
      </w:r>
      <w:r w:rsidR="00B22796" w:rsidRPr="00B22796">
        <w:t xml:space="preserve">Mit dem Abschluss von zwei Kundenverträgen </w:t>
      </w:r>
      <w:r w:rsidR="00B22796">
        <w:t>für die für den 2-Teil-Dosendruck mit vielen Alleinste</w:t>
      </w:r>
      <w:r w:rsidR="00B22796">
        <w:t>l</w:t>
      </w:r>
      <w:r w:rsidR="00B22796">
        <w:t xml:space="preserve">lungsmerkmalen entwickelte CS MetalCan starten </w:t>
      </w:r>
      <w:r w:rsidR="00B22796" w:rsidRPr="00B22796">
        <w:t>intensive</w:t>
      </w:r>
      <w:r w:rsidR="00B22796">
        <w:t xml:space="preserve"> </w:t>
      </w:r>
      <w:r w:rsidR="00B22796" w:rsidRPr="00B22796">
        <w:t>Feldtests mit dem Ziel</w:t>
      </w:r>
      <w:r w:rsidR="00B22796">
        <w:t xml:space="preserve"> der Verkaufsfre</w:t>
      </w:r>
      <w:r w:rsidR="00B22796">
        <w:t>i</w:t>
      </w:r>
      <w:r w:rsidR="00B22796">
        <w:t>gabe Ende 2018</w:t>
      </w:r>
    </w:p>
    <w:p w:rsidR="008B68E0" w:rsidRPr="00164DE8" w:rsidRDefault="008B68E0" w:rsidP="008B68E0">
      <w:pPr>
        <w:pStyle w:val="FlietextStandard"/>
      </w:pPr>
      <w:r w:rsidRPr="00164DE8">
        <w:rPr>
          <w:rStyle w:val="Hervorhebung"/>
        </w:rPr>
        <w:t>Foto</w:t>
      </w:r>
      <w:r>
        <w:rPr>
          <w:rStyle w:val="Hervorhebung"/>
        </w:rPr>
        <w:t xml:space="preserve"> 3</w:t>
      </w:r>
      <w:r w:rsidRPr="00164DE8">
        <w:rPr>
          <w:rStyle w:val="Hervorhebung"/>
        </w:rPr>
        <w:t>:</w:t>
      </w:r>
      <w:r w:rsidRPr="00164DE8">
        <w:rPr>
          <w:rStyle w:val="Hervorhebung"/>
        </w:rPr>
        <w:br/>
      </w:r>
      <w:r w:rsidR="00820172" w:rsidRPr="00820172">
        <w:t>Besonders erfreulich war die Auftrags-, Umsatz- und Ergebnisentwicklung 201</w:t>
      </w:r>
      <w:r w:rsidR="00820172">
        <w:t>7</w:t>
      </w:r>
      <w:r w:rsidR="00820172" w:rsidRPr="00820172">
        <w:t xml:space="preserve"> </w:t>
      </w:r>
      <w:r w:rsidR="00F87635">
        <w:t xml:space="preserve">im Geschäft mit </w:t>
      </w:r>
      <w:r w:rsidR="00820172">
        <w:t>Flachbettstanzen</w:t>
      </w:r>
    </w:p>
    <w:p w:rsidR="00A81B79" w:rsidRPr="00164DE8" w:rsidRDefault="00A81B79" w:rsidP="00A81B79">
      <w:pPr>
        <w:pStyle w:val="FlietextStandard"/>
      </w:pPr>
    </w:p>
    <w:p w:rsidR="00A81B79" w:rsidRPr="00A81B79" w:rsidRDefault="00A81B79" w:rsidP="00A81B79">
      <w:pPr>
        <w:pStyle w:val="FlietextStandard"/>
        <w:rPr>
          <w:rStyle w:val="Hervorhebung"/>
        </w:rPr>
      </w:pPr>
      <w:r w:rsidRPr="00A81B79">
        <w:rPr>
          <w:rStyle w:val="Hervorhebung"/>
        </w:rPr>
        <w:t>Ansprechpartner für die Presse</w:t>
      </w:r>
    </w:p>
    <w:p w:rsidR="00A81B79" w:rsidRDefault="008B68E0" w:rsidP="00A81B79">
      <w:pPr>
        <w:pStyle w:val="FlietextStandard"/>
        <w:rPr>
          <w:rStyle w:val="Hyperlink"/>
        </w:rPr>
      </w:pPr>
      <w:r>
        <w:t>Koenig &amp; Bauer AG</w:t>
      </w:r>
      <w:r w:rsidR="004866F9">
        <w:br/>
      </w:r>
      <w:r>
        <w:t>Dr. Bernd Heusinger</w:t>
      </w:r>
      <w:r w:rsidR="004866F9">
        <w:t xml:space="preserve"> </w:t>
      </w:r>
      <w:r w:rsidR="00A81B79">
        <w:br/>
        <w:t xml:space="preserve">T </w:t>
      </w:r>
      <w:r w:rsidR="004866F9">
        <w:t>+49 931 909-4</w:t>
      </w:r>
      <w:r>
        <w:t>835</w:t>
      </w:r>
      <w:r w:rsidR="00A81B79">
        <w:br/>
        <w:t xml:space="preserve">M </w:t>
      </w:r>
      <w:hyperlink r:id="rId9" w:history="1">
        <w:r w:rsidRPr="00BE59D9">
          <w:rPr>
            <w:rStyle w:val="Hyperlink"/>
          </w:rPr>
          <w:t>bernd.heusinger@koenig-bauer.com</w:t>
        </w:r>
      </w:hyperlink>
    </w:p>
    <w:p w:rsidR="00B22796" w:rsidRDefault="00B22796" w:rsidP="00A81B79">
      <w:pPr>
        <w:pStyle w:val="FlietextStandard"/>
      </w:pPr>
    </w:p>
    <w:p w:rsidR="001B3192" w:rsidRPr="001B3192" w:rsidRDefault="00723F80" w:rsidP="001B3192">
      <w:pPr>
        <w:pStyle w:val="FlietextStandard"/>
      </w:pPr>
      <w:r w:rsidRPr="00852200">
        <w:rPr>
          <w:rStyle w:val="Hervorhebung"/>
        </w:rPr>
        <w:t>Über Koenig &amp; Bauer</w:t>
      </w:r>
      <w:r w:rsidR="00852200">
        <w:rPr>
          <w:rStyle w:val="Hervorhebung"/>
        </w:rPr>
        <w:br/>
      </w:r>
      <w:r w:rsidR="00F87635" w:rsidRPr="00F87635">
        <w:t>Mit 1,2 Mrd. € Jahresumsatz und 5.600 Beschäftigten ist die Koenig &amp; Bauer-Gruppe ein kundenorie</w:t>
      </w:r>
      <w:r w:rsidR="00F87635" w:rsidRPr="00F87635">
        <w:t>n</w:t>
      </w:r>
      <w:r w:rsidR="00F87635" w:rsidRPr="00F87635">
        <w:t>tierter Partner der internationalen Druckindustrie. Im Sicherheitsdruck und in wichtigen Märkten des Verpackungsdrucks sind wir weltweiter Markt- und Technologieführer. Innovation und technischer Fortschritt prägen von Beginn an die 200-jährige Unternehmensentwicklung. Unsere konsequent auf die Kundenanforderungen zugeschnittenen Hightech-Maschinen und -Anlagen ermöglichen hocheff</w:t>
      </w:r>
      <w:r w:rsidR="00F87635" w:rsidRPr="00F87635">
        <w:t>i</w:t>
      </w:r>
      <w:r w:rsidR="00F87635" w:rsidRPr="00F87635">
        <w:t>ziente Druck-, Veredelungs- und Weiterverarbeitungsprozesse. Unsere Servicedienstleistungen u</w:t>
      </w:r>
      <w:r w:rsidR="00F87635" w:rsidRPr="00F87635">
        <w:t>m</w:t>
      </w:r>
      <w:r w:rsidR="00F87635" w:rsidRPr="00F87635">
        <w:t>fassen eine breite Palette an kundenorientierten Angeboten bis hin zur vernetzten Druckerei unter dem Label Koenig &amp; Bauer 4.0. Mit einer soliden Bilanz und starken Finanzkraft ist Koenig &amp; Bauer auf profitable</w:t>
      </w:r>
      <w:r w:rsidR="00F87635">
        <w:t>m</w:t>
      </w:r>
      <w:r w:rsidR="00F87635" w:rsidRPr="00F87635">
        <w:t xml:space="preserve"> Wachstumskurs mit Fokus auf den Verpackungs-, Digital- und Industriedruck.</w:t>
      </w:r>
    </w:p>
    <w:p w:rsidR="003313FD" w:rsidRDefault="00723F80" w:rsidP="00B22796">
      <w:pPr>
        <w:pStyle w:val="FlietextStandard"/>
        <w:rPr>
          <w:rStyle w:val="SchwacheHervorhebung"/>
        </w:rPr>
      </w:pPr>
      <w:r w:rsidRPr="00852200">
        <w:rPr>
          <w:rStyle w:val="SchwacheHervorhebung"/>
        </w:rPr>
        <w:t xml:space="preserve">Weitere Informationen unter </w:t>
      </w:r>
      <w:hyperlink r:id="rId10" w:history="1">
        <w:r w:rsidRPr="00852200">
          <w:rPr>
            <w:rStyle w:val="SchwacheHervorhebung"/>
          </w:rPr>
          <w:t>www.koenig-bauer.com</w:t>
        </w:r>
      </w:hyperlink>
    </w:p>
    <w:p w:rsidR="00781B4D" w:rsidRPr="00BA5E9C" w:rsidRDefault="00781B4D" w:rsidP="00781B4D">
      <w:pPr>
        <w:pStyle w:val="Textkrper2"/>
      </w:pPr>
    </w:p>
    <w:tbl>
      <w:tblPr>
        <w:tblStyle w:val="KBTabelle"/>
        <w:tblW w:w="9072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9B5F32" w:rsidTr="00CB4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</w:tcPr>
          <w:p w:rsidR="009B5F32" w:rsidRPr="009B5F32" w:rsidRDefault="009B5F32" w:rsidP="009B5F32">
            <w:pPr>
              <w:pStyle w:val="Tabellenkopf"/>
              <w:rPr>
                <w:rStyle w:val="SchwacheHervorhebung"/>
              </w:rPr>
            </w:pPr>
            <w:r w:rsidRPr="00781B4D">
              <w:t>Koenig &amp; Bauer-Gruppe</w:t>
            </w:r>
          </w:p>
        </w:tc>
        <w:tc>
          <w:tcPr>
            <w:tcW w:w="1701" w:type="dxa"/>
          </w:tcPr>
          <w:p w:rsidR="009B5F32" w:rsidRPr="009B5F32" w:rsidRDefault="009B5F32" w:rsidP="009B5F32">
            <w:pPr>
              <w:pStyle w:val="Tabellenkopf"/>
            </w:pPr>
            <w:r w:rsidRPr="00781B4D">
              <w:t>31.12.2016</w:t>
            </w:r>
          </w:p>
          <w:p w:rsidR="009B5F32" w:rsidRPr="009B5F32" w:rsidRDefault="009B5F32" w:rsidP="009B5F32">
            <w:pPr>
              <w:pStyle w:val="Tabellenkopf"/>
              <w:rPr>
                <w:rStyle w:val="SchwacheHervorhebung"/>
              </w:rPr>
            </w:pPr>
            <w:r w:rsidRPr="00781B4D">
              <w:t>in Mio. Euro</w:t>
            </w:r>
          </w:p>
        </w:tc>
        <w:tc>
          <w:tcPr>
            <w:tcW w:w="1701" w:type="dxa"/>
          </w:tcPr>
          <w:p w:rsidR="009B5F32" w:rsidRPr="009B5F32" w:rsidRDefault="009B5F32" w:rsidP="009B5F32">
            <w:pPr>
              <w:pStyle w:val="Tabellenkopf"/>
            </w:pPr>
            <w:r w:rsidRPr="00781B4D">
              <w:t>31.12.2017</w:t>
            </w:r>
          </w:p>
          <w:p w:rsidR="009B5F32" w:rsidRPr="009B5F32" w:rsidRDefault="009B5F32" w:rsidP="009B5F32">
            <w:pPr>
              <w:pStyle w:val="Tabellenkopf"/>
            </w:pPr>
            <w:r w:rsidRPr="00781B4D">
              <w:t>in Mio. Euro</w:t>
            </w:r>
          </w:p>
        </w:tc>
        <w:tc>
          <w:tcPr>
            <w:tcW w:w="1701" w:type="dxa"/>
          </w:tcPr>
          <w:p w:rsidR="009B5F32" w:rsidRDefault="009B5F32" w:rsidP="009B5F32">
            <w:pPr>
              <w:pStyle w:val="Tabellenkopf"/>
              <w:rPr>
                <w:rStyle w:val="SchwacheHervorhebung"/>
              </w:rPr>
            </w:pPr>
            <w:r>
              <w:t>Verände</w:t>
            </w:r>
            <w:r w:rsidRPr="00781B4D">
              <w:t>rung</w:t>
            </w:r>
          </w:p>
        </w:tc>
      </w:tr>
      <w:tr w:rsidR="009B5F32" w:rsidTr="00CB4D53">
        <w:tc>
          <w:tcPr>
            <w:tcW w:w="3969" w:type="dxa"/>
          </w:tcPr>
          <w:p w:rsidR="009B5F32" w:rsidRPr="009B5F32" w:rsidRDefault="009B5F32" w:rsidP="009B5F32">
            <w:pPr>
              <w:pStyle w:val="Tabelleninhalt"/>
              <w:rPr>
                <w:rStyle w:val="Hervorhebung"/>
              </w:rPr>
            </w:pPr>
            <w:r w:rsidRPr="009B5F32">
              <w:rPr>
                <w:rStyle w:val="Hervorhebung"/>
              </w:rPr>
              <w:t>Umsatz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 xml:space="preserve">Sheetfed 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Digital &amp; Web</w:t>
            </w:r>
          </w:p>
          <w:p w:rsidR="009B5F32" w:rsidRPr="009B5F32" w:rsidRDefault="009B5F32" w:rsidP="009B5F32">
            <w:pPr>
              <w:pStyle w:val="Tabelleninhalt"/>
            </w:pPr>
            <w:r w:rsidRPr="00781B4D">
              <w:t>Special</w:t>
            </w:r>
          </w:p>
          <w:p w:rsidR="009B5F32" w:rsidRDefault="009B5F32" w:rsidP="009B5F32">
            <w:pPr>
              <w:pStyle w:val="Tabelleninhalt"/>
              <w:rPr>
                <w:rStyle w:val="SchwacheHervorhebung"/>
              </w:rPr>
            </w:pPr>
            <w:r w:rsidRPr="00781B4D">
              <w:t>Überleitung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1.167,1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615,0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183,6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444,3</w:t>
            </w:r>
          </w:p>
          <w:p w:rsidR="009B5F32" w:rsidRDefault="009B5F32" w:rsidP="00273973">
            <w:pPr>
              <w:pStyle w:val="TabelleninhaltZahlen"/>
              <w:rPr>
                <w:rStyle w:val="SchwacheHervorhebung"/>
              </w:rPr>
            </w:pPr>
            <w:r w:rsidRPr="00273973">
              <w:t>-75,8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1.217,6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660,2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154,2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467,9</w:t>
            </w:r>
          </w:p>
          <w:p w:rsidR="009B5F32" w:rsidRDefault="009B5F32" w:rsidP="00273973">
            <w:pPr>
              <w:pStyle w:val="TabelleninhaltZahlen"/>
              <w:rPr>
                <w:rStyle w:val="SchwacheHervorhebung"/>
              </w:rPr>
            </w:pPr>
            <w:r w:rsidRPr="00273973">
              <w:t>-64,7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+ 4,3 %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+ 7,3 %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- 16,0 %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+ 5,3 %</w:t>
            </w:r>
          </w:p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9B5F32" w:rsidRDefault="009B5F32" w:rsidP="009B5F32">
            <w:pPr>
              <w:pStyle w:val="Tabelleninhalt"/>
              <w:rPr>
                <w:rStyle w:val="Hervorhebung"/>
              </w:rPr>
            </w:pPr>
            <w:r w:rsidRPr="009B5F32">
              <w:rPr>
                <w:rStyle w:val="Hervorhebung"/>
              </w:rPr>
              <w:t>Auftragseingang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 xml:space="preserve">Sheetfed 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Digital &amp; Web</w:t>
            </w:r>
          </w:p>
          <w:p w:rsidR="009B5F32" w:rsidRPr="009B5F32" w:rsidRDefault="009B5F32" w:rsidP="009B5F32">
            <w:pPr>
              <w:pStyle w:val="Tabelleninhalt"/>
            </w:pPr>
            <w:r w:rsidRPr="00781B4D">
              <w:t>Special</w:t>
            </w:r>
          </w:p>
          <w:p w:rsidR="009B5F32" w:rsidRDefault="009B5F32" w:rsidP="009B5F32">
            <w:pPr>
              <w:pStyle w:val="Tabelleninhalt"/>
              <w:rPr>
                <w:rStyle w:val="SchwacheHervorhebung"/>
              </w:rPr>
            </w:pPr>
            <w:r w:rsidRPr="00781B4D">
              <w:t>Überleitung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1.149,7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569,7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182,0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459,7</w:t>
            </w:r>
          </w:p>
          <w:p w:rsidR="009B5F32" w:rsidRDefault="009B5F32" w:rsidP="00273973">
            <w:pPr>
              <w:pStyle w:val="TabelleninhaltZahlen"/>
              <w:rPr>
                <w:rStyle w:val="SchwacheHervorhebung"/>
              </w:rPr>
            </w:pPr>
            <w:r w:rsidRPr="00273973">
              <w:t>-61,7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1.266,3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656,2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139,6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533,7</w:t>
            </w:r>
          </w:p>
          <w:p w:rsidR="009B5F32" w:rsidRDefault="009B5F32" w:rsidP="00273973">
            <w:pPr>
              <w:pStyle w:val="TabelleninhaltZahlen"/>
              <w:rPr>
                <w:rStyle w:val="SchwacheHervorhebung"/>
              </w:rPr>
            </w:pPr>
            <w:r w:rsidRPr="00273973">
              <w:t>-63,2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+ 10,1 %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+ 15,2 %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- 23,3 %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+ 16,1 %</w:t>
            </w:r>
          </w:p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9B5F32" w:rsidRDefault="009B5F32" w:rsidP="009B5F32">
            <w:pPr>
              <w:pStyle w:val="Tabelleninhalt"/>
              <w:rPr>
                <w:rStyle w:val="Hervorhebung"/>
              </w:rPr>
            </w:pPr>
            <w:r w:rsidRPr="009B5F32">
              <w:rPr>
                <w:rStyle w:val="Hervorhebung"/>
              </w:rPr>
              <w:t>Auftragsbestand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 xml:space="preserve">Sheetfed 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Digital &amp; Web</w:t>
            </w:r>
          </w:p>
          <w:p w:rsidR="009B5F32" w:rsidRPr="00273973" w:rsidRDefault="009B5F32" w:rsidP="00273973">
            <w:pPr>
              <w:pStyle w:val="Tabelleninhalt"/>
            </w:pPr>
            <w:r w:rsidRPr="00273973">
              <w:t>Special</w:t>
            </w:r>
          </w:p>
          <w:p w:rsidR="009B5F32" w:rsidRDefault="009B5F32" w:rsidP="009B5F32">
            <w:pPr>
              <w:pStyle w:val="Tabelleninhalt"/>
              <w:rPr>
                <w:rStyle w:val="SchwacheHervorhebung"/>
              </w:rPr>
            </w:pPr>
            <w:r w:rsidRPr="00781B4D">
              <w:t>Überleitung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557,5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237,5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76,1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258,2</w:t>
            </w:r>
          </w:p>
          <w:p w:rsidR="009B5F32" w:rsidRDefault="009B5F32" w:rsidP="00273973">
            <w:pPr>
              <w:pStyle w:val="TabelleninhaltZahlen"/>
              <w:rPr>
                <w:rStyle w:val="SchwacheHervorhebung"/>
              </w:rPr>
            </w:pPr>
            <w:r w:rsidRPr="00273973">
              <w:t>-14,3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606,2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233,5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61,5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324,0</w:t>
            </w:r>
          </w:p>
          <w:p w:rsidR="009B5F32" w:rsidRDefault="009B5F32" w:rsidP="00273973">
            <w:pPr>
              <w:pStyle w:val="TabelleninhaltZahlen"/>
              <w:rPr>
                <w:rStyle w:val="SchwacheHervorhebung"/>
              </w:rPr>
            </w:pPr>
            <w:r w:rsidRPr="00273973">
              <w:t>-12,8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+ 8,7 %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- 1,7 %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- 19,2 %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+ 25,5 %</w:t>
            </w:r>
          </w:p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9B5F32" w:rsidRDefault="009B5F32" w:rsidP="009B5F32">
            <w:pPr>
              <w:pStyle w:val="Tabelleninhalt"/>
              <w:rPr>
                <w:rStyle w:val="Hervorhebung"/>
              </w:rPr>
            </w:pPr>
            <w:r w:rsidRPr="009B5F32">
              <w:rPr>
                <w:rStyle w:val="Hervorhebung"/>
              </w:rPr>
              <w:t>EBIT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 xml:space="preserve">Sheetfed </w:t>
            </w:r>
          </w:p>
          <w:p w:rsidR="009B5F32" w:rsidRPr="00273973" w:rsidRDefault="009B5F32" w:rsidP="00273973">
            <w:pPr>
              <w:pStyle w:val="Tabelleninhalt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Digital &amp; Web</w:t>
            </w:r>
          </w:p>
          <w:p w:rsidR="009B5F32" w:rsidRPr="00273973" w:rsidRDefault="009B5F32" w:rsidP="00273973">
            <w:pPr>
              <w:pStyle w:val="Tabelleninhalt"/>
            </w:pPr>
            <w:r w:rsidRPr="00273973">
              <w:t>Special</w:t>
            </w:r>
          </w:p>
          <w:p w:rsidR="009B5F32" w:rsidRDefault="009B5F32" w:rsidP="009B5F32">
            <w:pPr>
              <w:pStyle w:val="Tabelleninhalt"/>
              <w:rPr>
                <w:rStyle w:val="SchwacheHervorhebung"/>
              </w:rPr>
            </w:pPr>
            <w:r w:rsidRPr="00781B4D">
              <w:t>Überleitung</w:t>
            </w:r>
          </w:p>
        </w:tc>
        <w:tc>
          <w:tcPr>
            <w:tcW w:w="1701" w:type="dxa"/>
          </w:tcPr>
          <w:p w:rsidR="009B5F32" w:rsidRPr="00277B27" w:rsidRDefault="009B5F32" w:rsidP="007E7F76">
            <w:pPr>
              <w:pStyle w:val="TabelleninhaltZahlen"/>
              <w:rPr>
                <w:rStyle w:val="Hervorhebung"/>
              </w:rPr>
            </w:pPr>
            <w:r w:rsidRPr="00277B27">
              <w:rPr>
                <w:rStyle w:val="Hervorhebung"/>
              </w:rPr>
              <w:t>87,1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31,3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0,5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44,3</w:t>
            </w:r>
          </w:p>
          <w:p w:rsidR="009B5F32" w:rsidRDefault="009B5F32" w:rsidP="00273973">
            <w:pPr>
              <w:pStyle w:val="TabelleninhaltZahlen"/>
              <w:rPr>
                <w:rStyle w:val="SchwacheHervorhebung"/>
              </w:rPr>
            </w:pPr>
            <w:r w:rsidRPr="00273973">
              <w:t>11,0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81,4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37,5</w:t>
            </w:r>
          </w:p>
          <w:p w:rsidR="009B5F32" w:rsidRPr="00273973" w:rsidRDefault="009B5F32" w:rsidP="00273973">
            <w:pPr>
              <w:pStyle w:val="TabelleninhaltZahlen"/>
              <w:rPr>
                <w:rStyle w:val="Hervorhebung"/>
                <w:b w:val="0"/>
                <w:iCs w:val="0"/>
              </w:rPr>
            </w:pPr>
            <w:r w:rsidRPr="00273973">
              <w:rPr>
                <w:rStyle w:val="Hervorhebung"/>
                <w:b w:val="0"/>
                <w:iCs w:val="0"/>
              </w:rPr>
              <w:t>-4,3</w:t>
            </w:r>
          </w:p>
          <w:p w:rsidR="009B5F32" w:rsidRPr="00273973" w:rsidRDefault="009B5F32" w:rsidP="00273973">
            <w:pPr>
              <w:pStyle w:val="TabelleninhaltZahlen"/>
            </w:pPr>
            <w:r w:rsidRPr="00273973">
              <w:t>53,7</w:t>
            </w:r>
          </w:p>
          <w:p w:rsidR="009B5F32" w:rsidRDefault="001B1ED4" w:rsidP="00273973">
            <w:pPr>
              <w:pStyle w:val="TabelleninhaltZahlen"/>
              <w:rPr>
                <w:rStyle w:val="SchwacheHervorhebung"/>
              </w:rPr>
            </w:pPr>
            <w:r>
              <w:t>-5,5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273973" w:rsidRDefault="009B5F32" w:rsidP="009B5F32">
            <w:pPr>
              <w:pStyle w:val="Tabelleninhalt"/>
              <w:rPr>
                <w:rStyle w:val="Hervorhebung"/>
              </w:rPr>
            </w:pPr>
            <w:r w:rsidRPr="00273973">
              <w:rPr>
                <w:rStyle w:val="Hervorhebung"/>
              </w:rPr>
              <w:t>Ergebnis vor Steuern (EBT)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81,0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78,5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273973" w:rsidRDefault="009B5F32" w:rsidP="009B5F32">
            <w:pPr>
              <w:pStyle w:val="Tabelleninhalt"/>
              <w:rPr>
                <w:rStyle w:val="Hervorhebung"/>
              </w:rPr>
            </w:pPr>
            <w:r w:rsidRPr="00273973">
              <w:rPr>
                <w:rStyle w:val="Hervorhebung"/>
              </w:rPr>
              <w:t>Konzernergebnis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82,2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81,1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  <w:bookmarkStart w:id="0" w:name="_GoBack"/>
        <w:bookmarkEnd w:id="0"/>
      </w:tr>
      <w:tr w:rsidR="009B5F32" w:rsidTr="00CB4D53">
        <w:tc>
          <w:tcPr>
            <w:tcW w:w="3969" w:type="dxa"/>
          </w:tcPr>
          <w:p w:rsidR="009B5F32" w:rsidRPr="00273973" w:rsidRDefault="009B5F32" w:rsidP="009B5F32">
            <w:pPr>
              <w:pStyle w:val="Tabelleninhalt"/>
              <w:rPr>
                <w:rStyle w:val="Hervorhebung"/>
              </w:rPr>
            </w:pPr>
            <w:r w:rsidRPr="00273973">
              <w:rPr>
                <w:rStyle w:val="Hervorhebung"/>
              </w:rPr>
              <w:t>Ergebnis je Aktie in €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4,98</w:t>
            </w:r>
          </w:p>
        </w:tc>
        <w:tc>
          <w:tcPr>
            <w:tcW w:w="1701" w:type="dxa"/>
            <w:vAlign w:val="center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4,91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273973" w:rsidRDefault="009B5F32" w:rsidP="009B5F32">
            <w:pPr>
              <w:pStyle w:val="Tabelleninhalt"/>
              <w:rPr>
                <w:rStyle w:val="Hervorhebung"/>
              </w:rPr>
            </w:pPr>
            <w:r w:rsidRPr="00273973">
              <w:rPr>
                <w:rStyle w:val="Hervorhebung"/>
              </w:rPr>
              <w:t xml:space="preserve">Cashflow aus betrieblicher </w:t>
            </w:r>
            <w:r w:rsidRPr="00273973">
              <w:rPr>
                <w:rStyle w:val="Hervorhebung"/>
              </w:rPr>
              <w:br/>
              <w:t>Geschäftstätigkeit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21,9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23,8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273973" w:rsidRDefault="009B5F32" w:rsidP="009B5F32">
            <w:pPr>
              <w:pStyle w:val="Tabelleninhalt"/>
              <w:rPr>
                <w:rStyle w:val="Hervorhebung"/>
              </w:rPr>
            </w:pPr>
            <w:r w:rsidRPr="00273973">
              <w:rPr>
                <w:rStyle w:val="Hervorhebung"/>
              </w:rPr>
              <w:t>Bilanzsumme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1.085,5</w:t>
            </w:r>
          </w:p>
        </w:tc>
        <w:tc>
          <w:tcPr>
            <w:tcW w:w="1701" w:type="dxa"/>
            <w:vAlign w:val="center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1.163,9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273973" w:rsidRDefault="009B5F32" w:rsidP="009B5F32">
            <w:pPr>
              <w:pStyle w:val="Tabelleninhalt"/>
              <w:rPr>
                <w:rStyle w:val="Hervorhebung"/>
              </w:rPr>
            </w:pPr>
            <w:r w:rsidRPr="00273973">
              <w:rPr>
                <w:rStyle w:val="Hervorhebung"/>
              </w:rPr>
              <w:t>Eigenkapital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337,8</w:t>
            </w:r>
          </w:p>
        </w:tc>
        <w:tc>
          <w:tcPr>
            <w:tcW w:w="1701" w:type="dxa"/>
          </w:tcPr>
          <w:p w:rsidR="009B5F32" w:rsidRPr="00273973" w:rsidRDefault="009B5F32" w:rsidP="007E7F76">
            <w:pPr>
              <w:pStyle w:val="TabelleninhaltZahlen"/>
              <w:rPr>
                <w:rStyle w:val="Hervorhebung"/>
              </w:rPr>
            </w:pPr>
            <w:r w:rsidRPr="00273973">
              <w:rPr>
                <w:rStyle w:val="Hervorhebung"/>
              </w:rPr>
              <w:t>424,0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Pr="009B5F32" w:rsidRDefault="009B5F32" w:rsidP="009B5F32">
            <w:pPr>
              <w:pStyle w:val="Tabelleninhalt"/>
              <w:rPr>
                <w:rStyle w:val="Hervorhebung"/>
              </w:rPr>
            </w:pPr>
            <w:r w:rsidRPr="009B5F32">
              <w:rPr>
                <w:rStyle w:val="Hervorhebung"/>
              </w:rPr>
              <w:t>Mitarbeiter 31.12.</w:t>
            </w:r>
          </w:p>
          <w:p w:rsidR="009B5F32" w:rsidRPr="009B5F32" w:rsidRDefault="009B5F32" w:rsidP="009B5F32">
            <w:pPr>
              <w:pStyle w:val="Tabelleninhalt"/>
            </w:pPr>
            <w:r w:rsidRPr="00781B4D">
              <w:t>davon Auszubildende/Praktikanten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5.318</w:t>
            </w:r>
          </w:p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  <w:r w:rsidRPr="00781B4D">
              <w:t>363</w:t>
            </w:r>
          </w:p>
        </w:tc>
        <w:tc>
          <w:tcPr>
            <w:tcW w:w="1701" w:type="dxa"/>
          </w:tcPr>
          <w:p w:rsidR="009B5F32" w:rsidRPr="009B5F32" w:rsidRDefault="009B5F32" w:rsidP="007E7F76">
            <w:pPr>
              <w:pStyle w:val="TabelleninhaltZahlen"/>
              <w:rPr>
                <w:rStyle w:val="Hervorhebung"/>
              </w:rPr>
            </w:pPr>
            <w:r w:rsidRPr="009B5F32">
              <w:rPr>
                <w:rStyle w:val="Hervorhebung"/>
              </w:rPr>
              <w:t>5.589</w:t>
            </w:r>
          </w:p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  <w:r w:rsidRPr="00781B4D">
              <w:t>358</w:t>
            </w: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  <w:tr w:rsidR="009B5F32" w:rsidTr="00CB4D53">
        <w:tc>
          <w:tcPr>
            <w:tcW w:w="3969" w:type="dxa"/>
          </w:tcPr>
          <w:p w:rsidR="009B5F32" w:rsidRDefault="009B5F32" w:rsidP="009B5F32">
            <w:pPr>
              <w:pStyle w:val="FlietextStandard"/>
              <w:rPr>
                <w:rStyle w:val="SchwacheHervorhebung"/>
              </w:rPr>
            </w:pP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  <w:tc>
          <w:tcPr>
            <w:tcW w:w="1701" w:type="dxa"/>
          </w:tcPr>
          <w:p w:rsidR="009B5F32" w:rsidRDefault="009B5F32" w:rsidP="007E7F76">
            <w:pPr>
              <w:pStyle w:val="TabelleninhaltZahlen"/>
              <w:rPr>
                <w:rStyle w:val="SchwacheHervorhebung"/>
              </w:rPr>
            </w:pPr>
          </w:p>
        </w:tc>
      </w:tr>
    </w:tbl>
    <w:p w:rsidR="0013031E" w:rsidRDefault="0013031E" w:rsidP="0013031E">
      <w:pPr>
        <w:pStyle w:val="FlietextStandard"/>
        <w:rPr>
          <w:rFonts w:eastAsiaTheme="minorEastAsia"/>
        </w:rPr>
      </w:pPr>
    </w:p>
    <w:p w:rsidR="0013031E" w:rsidRDefault="0013031E" w:rsidP="0013031E">
      <w:pPr>
        <w:pStyle w:val="FlietextStandard"/>
        <w:rPr>
          <w:rFonts w:eastAsiaTheme="minorEastAsia"/>
        </w:rPr>
      </w:pPr>
      <w:r>
        <w:rPr>
          <w:rFonts w:eastAsiaTheme="minorEastAsia"/>
        </w:rPr>
        <w:br w:type="page"/>
      </w:r>
    </w:p>
    <w:p w:rsidR="0013031E" w:rsidRDefault="0013031E" w:rsidP="0013031E">
      <w:pPr>
        <w:pStyle w:val="FlietextStandard"/>
        <w:rPr>
          <w:rFonts w:eastAsiaTheme="minorEastAsia"/>
        </w:rPr>
      </w:pPr>
      <w:r w:rsidRPr="0013031E">
        <w:rPr>
          <w:rFonts w:eastAsiaTheme="minorEastAsia"/>
        </w:rPr>
        <w:lastRenderedPageBreak/>
        <w:t>Wichtiger Hinweis:</w:t>
      </w:r>
    </w:p>
    <w:p w:rsidR="0013031E" w:rsidRPr="0013031E" w:rsidRDefault="0013031E" w:rsidP="0013031E">
      <w:pPr>
        <w:pStyle w:val="FlietextStandard"/>
      </w:pPr>
      <w:r w:rsidRPr="0013031E">
        <w:rPr>
          <w:rFonts w:eastAsiaTheme="minorEastAsia"/>
        </w:rPr>
        <w:t xml:space="preserve">Diese </w:t>
      </w:r>
      <w:r>
        <w:rPr>
          <w:rFonts w:eastAsiaTheme="minorEastAsia"/>
        </w:rPr>
        <w:t>Presseinformation</w:t>
      </w:r>
      <w:r w:rsidRPr="0013031E">
        <w:rPr>
          <w:rFonts w:eastAsiaTheme="minorEastAsia"/>
        </w:rPr>
        <w:t xml:space="preserve"> enthält in die Zukunft gerichtete Aussagen, die auf fundierten Annahmen und Hochrechnungen der Unternehmensleitung der Koenig &amp; Bauer AG beruhen. Auch wenn die Unte</w:t>
      </w:r>
      <w:r w:rsidRPr="0013031E">
        <w:rPr>
          <w:rFonts w:eastAsiaTheme="minorEastAsia"/>
        </w:rPr>
        <w:t>r</w:t>
      </w:r>
      <w:r w:rsidRPr="0013031E">
        <w:rPr>
          <w:rFonts w:eastAsiaTheme="minorEastAsia"/>
        </w:rPr>
        <w:t>nehmensleitung der Ansicht ist, dass diese Annahmen und Schätzungen zutreffend sind, können die künftige tatsächliche Entwicklung und die künftigen tatsächlichen Ergebnisse davon aufgrund vielfält</w:t>
      </w:r>
      <w:r w:rsidRPr="0013031E">
        <w:rPr>
          <w:rFonts w:eastAsiaTheme="minorEastAsia"/>
        </w:rPr>
        <w:t>i</w:t>
      </w:r>
      <w:r w:rsidRPr="0013031E">
        <w:rPr>
          <w:rFonts w:eastAsiaTheme="minorEastAsia"/>
        </w:rPr>
        <w:t>ger, vom Unternehmen nicht beeinflussbarer Faktoren abweichen. Zu diesen Faktoren können be</w:t>
      </w:r>
      <w:r w:rsidRPr="0013031E">
        <w:rPr>
          <w:rFonts w:eastAsiaTheme="minorEastAsia"/>
        </w:rPr>
        <w:t>i</w:t>
      </w:r>
      <w:r w:rsidRPr="0013031E">
        <w:rPr>
          <w:rFonts w:eastAsiaTheme="minorEastAsia"/>
        </w:rPr>
        <w:t xml:space="preserve">spielsweise die Veränderung der Wirtschaftslage, der Wechselkurse sowie Veränderungen innerhalb der grafischen Branche gehören. Der Ausblick beinhaltet keine bedeutsamen Portfolioeffekte und </w:t>
      </w:r>
      <w:r>
        <w:rPr>
          <w:rFonts w:eastAsiaTheme="minorEastAsia"/>
        </w:rPr>
        <w:br/>
      </w:r>
      <w:r w:rsidRPr="0013031E">
        <w:rPr>
          <w:rFonts w:eastAsiaTheme="minorEastAsia"/>
        </w:rPr>
        <w:t xml:space="preserve">-einflüsse bezogen auf rechtliche und behördliche Angelegenheiten. Er ist zudem in Abhängigkeit von fortlaufendem Ertragswachstum und ohne disruptive kurzzeitige Veränderungen am Markt. Die Koenig &amp; Bauer AG übernimmt keine Gewährleistung und keine Haftung dafür, dass die künftige Entwicklung und die künftig tatsächlich erzielten Ergebnisse mit den in dieser </w:t>
      </w:r>
      <w:r>
        <w:rPr>
          <w:rFonts w:eastAsiaTheme="minorEastAsia"/>
        </w:rPr>
        <w:t>Presseinformation</w:t>
      </w:r>
      <w:r w:rsidRPr="0013031E">
        <w:rPr>
          <w:rFonts w:eastAsiaTheme="minorEastAsia"/>
        </w:rPr>
        <w:t xml:space="preserve"> enthaltenen Za</w:t>
      </w:r>
      <w:r w:rsidRPr="0013031E">
        <w:rPr>
          <w:rFonts w:eastAsiaTheme="minorEastAsia"/>
        </w:rPr>
        <w:t>h</w:t>
      </w:r>
      <w:r w:rsidRPr="0013031E">
        <w:rPr>
          <w:rFonts w:eastAsiaTheme="minorEastAsia"/>
        </w:rPr>
        <w:t>len und Aussagen identisch sein werden.</w:t>
      </w:r>
    </w:p>
    <w:p w:rsidR="003313FD" w:rsidRDefault="003313FD" w:rsidP="00205AA4">
      <w:pPr>
        <w:pStyle w:val="FlietextStandard"/>
        <w:rPr>
          <w:rStyle w:val="SchwacheHervorhebung"/>
        </w:rPr>
      </w:pPr>
    </w:p>
    <w:sectPr w:rsidR="003313FD" w:rsidSect="00F20A5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1418" w:bottom="1361" w:left="1418" w:header="102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76" w:rsidRDefault="00FE4776" w:rsidP="000E6B57">
      <w:r>
        <w:separator/>
      </w:r>
    </w:p>
  </w:endnote>
  <w:endnote w:type="continuationSeparator" w:id="0">
    <w:p w:rsidR="00FE4776" w:rsidRDefault="00FE4776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6508"/>
    </w:tblGrid>
    <w:tr w:rsidR="00142C19" w:rsidRPr="00BA4BB6" w:rsidTr="00BA4BB6">
      <w:trPr>
        <w:trHeight w:hRule="exact" w:val="227"/>
      </w:trPr>
      <w:tc>
        <w:tcPr>
          <w:tcW w:w="2552" w:type="dxa"/>
          <w:shd w:val="clear" w:color="auto" w:fill="auto"/>
        </w:tcPr>
        <w:p w:rsidR="00142C19" w:rsidRPr="00BA4BB6" w:rsidRDefault="00142C19" w:rsidP="00300CBA">
          <w:pPr>
            <w:pStyle w:val="Firmierung"/>
          </w:pPr>
        </w:p>
      </w:tc>
      <w:tc>
        <w:tcPr>
          <w:tcW w:w="6508" w:type="dxa"/>
          <w:shd w:val="clear" w:color="auto" w:fill="auto"/>
        </w:tcPr>
        <w:p w:rsidR="00142C19" w:rsidRPr="00BA4BB6" w:rsidRDefault="00142C19" w:rsidP="00A4434A">
          <w:pPr>
            <w:pStyle w:val="Fuzeile"/>
          </w:pPr>
          <w:r>
            <w:t>Würzburg</w:t>
          </w:r>
          <w:r w:rsidRPr="00BA4BB6">
            <w:t xml:space="preserve">, </w:t>
          </w:r>
          <w:r>
            <w:t>22. März 2018</w:t>
          </w:r>
          <w:r w:rsidRPr="00BA4BB6">
            <w:t xml:space="preserve"> | </w:t>
          </w:r>
          <w:r w:rsidRPr="00BA4BB6">
            <w:fldChar w:fldCharType="begin"/>
          </w:r>
          <w:r w:rsidRPr="00BA4BB6">
            <w:instrText>PAGE   \* MERGEFORMAT</w:instrText>
          </w:r>
          <w:r w:rsidRPr="00BA4BB6">
            <w:fldChar w:fldCharType="separate"/>
          </w:r>
          <w:r w:rsidR="001B1ED4">
            <w:rPr>
              <w:noProof/>
            </w:rPr>
            <w:t>5</w:t>
          </w:r>
          <w:r w:rsidRPr="00BA4BB6">
            <w:fldChar w:fldCharType="end"/>
          </w:r>
        </w:p>
      </w:tc>
    </w:tr>
  </w:tbl>
  <w:p w:rsidR="00142C19" w:rsidRDefault="00142C1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19" w:rsidRDefault="00142C1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195DF0B1" wp14:editId="43E7758A">
          <wp:simplePos x="0" y="0"/>
          <wp:positionH relativeFrom="column">
            <wp:posOffset>1620520</wp:posOffset>
          </wp:positionH>
          <wp:positionV relativeFrom="paragraph">
            <wp:posOffset>-180340</wp:posOffset>
          </wp:positionV>
          <wp:extent cx="1137285" cy="165735"/>
          <wp:effectExtent l="0" t="0" r="5715" b="5715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76" w:rsidRDefault="00FE4776" w:rsidP="000E6B57"/>
  </w:footnote>
  <w:footnote w:type="continuationSeparator" w:id="0">
    <w:p w:rsidR="00FE4776" w:rsidRDefault="00FE4776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19" w:rsidRDefault="00142C1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0FCF24C7" wp14:editId="18C29E44">
          <wp:simplePos x="0" y="0"/>
          <wp:positionH relativeFrom="page">
            <wp:posOffset>2520315</wp:posOffset>
          </wp:positionH>
          <wp:positionV relativeFrom="page">
            <wp:posOffset>648335</wp:posOffset>
          </wp:positionV>
          <wp:extent cx="2520315" cy="215900"/>
          <wp:effectExtent l="0" t="0" r="0" b="0"/>
          <wp:wrapNone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19" w:rsidRDefault="00142C19">
    <w:pPr>
      <w:pStyle w:val="Kopfzeile"/>
    </w:pPr>
    <w:r>
      <w:rPr>
        <w:noProof/>
        <w:lang w:eastAsia="de-DE"/>
      </w:rPr>
      <w:drawing>
        <wp:anchor distT="0" distB="2088515" distL="114300" distR="114300" simplePos="0" relativeHeight="251657728" behindDoc="0" locked="0" layoutInCell="1" allowOverlap="1" wp14:anchorId="7D3E647A" wp14:editId="5DA18AFD">
          <wp:simplePos x="0" y="0"/>
          <wp:positionH relativeFrom="page">
            <wp:posOffset>2524125</wp:posOffset>
          </wp:positionH>
          <wp:positionV relativeFrom="page">
            <wp:posOffset>647700</wp:posOffset>
          </wp:positionV>
          <wp:extent cx="2520315" cy="215900"/>
          <wp:effectExtent l="0" t="0" r="0" b="0"/>
          <wp:wrapTopAndBottom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3911"/>
    <w:multiLevelType w:val="multilevel"/>
    <w:tmpl w:val="1CB0D4BC"/>
    <w:numStyleLink w:val="zzzListeberschriften"/>
  </w:abstractNum>
  <w:abstractNum w:abstractNumId="1">
    <w:nsid w:val="289E66B5"/>
    <w:multiLevelType w:val="hybridMultilevel"/>
    <w:tmpl w:val="E7CAAF94"/>
    <w:lvl w:ilvl="0" w:tplc="4E42B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84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A2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ED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80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25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40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89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0A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E62315"/>
    <w:multiLevelType w:val="hybridMultilevel"/>
    <w:tmpl w:val="25B8568A"/>
    <w:lvl w:ilvl="0" w:tplc="48242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82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09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0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05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22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A2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09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C8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CC51B75"/>
    <w:multiLevelType w:val="multilevel"/>
    <w:tmpl w:val="1CB0D4BC"/>
    <w:styleLink w:val="zzzListeberschriften"/>
    <w:lvl w:ilvl="0">
      <w:start w:val="1"/>
      <w:numFmt w:val="decimal"/>
      <w:pStyle w:val="Nummerierungberschrift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color w:val="002355"/>
        <w:sz w:val="48"/>
      </w:rPr>
    </w:lvl>
    <w:lvl w:ilvl="1">
      <w:start w:val="1"/>
      <w:numFmt w:val="decimal"/>
      <w:pStyle w:val="Nummerierungberschrift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color w:val="002355"/>
        <w:sz w:val="20"/>
      </w:rPr>
    </w:lvl>
    <w:lvl w:ilvl="2">
      <w:start w:val="1"/>
      <w:numFmt w:val="decimal"/>
      <w:pStyle w:val="Nummerierungberschrift3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pStyle w:val="NummerierungFlietextEbene1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4">
      <w:start w:val="1"/>
      <w:numFmt w:val="decimal"/>
      <w:pStyle w:val="NummerierungFlietextEbene2"/>
      <w:lvlText w:val="%4.%5.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5">
      <w:start w:val="1"/>
      <w:numFmt w:val="decimal"/>
      <w:pStyle w:val="NummerierungFlietextEbene3"/>
      <w:lvlText w:val="%4.%5.%6."/>
      <w:lvlJc w:val="left"/>
      <w:pPr>
        <w:tabs>
          <w:tab w:val="num" w:pos="1219"/>
        </w:tabs>
        <w:ind w:left="1219" w:hanging="539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4">
    <w:nsid w:val="7A350997"/>
    <w:multiLevelType w:val="multilevel"/>
    <w:tmpl w:val="672CA022"/>
    <w:styleLink w:val="zzzListeAufzhlung"/>
    <w:lvl w:ilvl="0">
      <w:start w:val="1"/>
      <w:numFmt w:val="bullet"/>
      <w:pStyle w:val="AnstricheFlietextEbene1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AnstricheFlietextEbene2"/>
      <w:lvlText w:val="•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pStyle w:val="AnstricheFlietextEbene3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1"/>
  <w:autoFormatOverride/>
  <w:styleLockTheme/>
  <w:styleLockQFSet/>
  <w:defaultTabStop w:val="567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B0"/>
    <w:rsid w:val="00001E6B"/>
    <w:rsid w:val="00002A69"/>
    <w:rsid w:val="00005396"/>
    <w:rsid w:val="00011614"/>
    <w:rsid w:val="00012185"/>
    <w:rsid w:val="00016B46"/>
    <w:rsid w:val="00041586"/>
    <w:rsid w:val="000502C4"/>
    <w:rsid w:val="000527CD"/>
    <w:rsid w:val="00062440"/>
    <w:rsid w:val="00074B13"/>
    <w:rsid w:val="0008144E"/>
    <w:rsid w:val="00084AF4"/>
    <w:rsid w:val="000A0F72"/>
    <w:rsid w:val="000B1429"/>
    <w:rsid w:val="000C00FF"/>
    <w:rsid w:val="000C66C8"/>
    <w:rsid w:val="000D6221"/>
    <w:rsid w:val="000E644B"/>
    <w:rsid w:val="000E6B57"/>
    <w:rsid w:val="00114363"/>
    <w:rsid w:val="0013031E"/>
    <w:rsid w:val="00134108"/>
    <w:rsid w:val="00142C19"/>
    <w:rsid w:val="00143EC1"/>
    <w:rsid w:val="00146F8C"/>
    <w:rsid w:val="001570B7"/>
    <w:rsid w:val="0016090E"/>
    <w:rsid w:val="00164DE8"/>
    <w:rsid w:val="001833D3"/>
    <w:rsid w:val="001969FB"/>
    <w:rsid w:val="001A33B8"/>
    <w:rsid w:val="001B1ED4"/>
    <w:rsid w:val="001B3192"/>
    <w:rsid w:val="001C1EBD"/>
    <w:rsid w:val="001C4C55"/>
    <w:rsid w:val="001D7257"/>
    <w:rsid w:val="001E27C3"/>
    <w:rsid w:val="001E44F8"/>
    <w:rsid w:val="001E5CFC"/>
    <w:rsid w:val="001E6009"/>
    <w:rsid w:val="001F03B0"/>
    <w:rsid w:val="00205AA4"/>
    <w:rsid w:val="00205D76"/>
    <w:rsid w:val="00207587"/>
    <w:rsid w:val="002163EC"/>
    <w:rsid w:val="0022191B"/>
    <w:rsid w:val="00221FCC"/>
    <w:rsid w:val="00224E2C"/>
    <w:rsid w:val="00224F29"/>
    <w:rsid w:val="00236241"/>
    <w:rsid w:val="00241A75"/>
    <w:rsid w:val="0026268B"/>
    <w:rsid w:val="00263B81"/>
    <w:rsid w:val="00267AB4"/>
    <w:rsid w:val="00273973"/>
    <w:rsid w:val="00274D2D"/>
    <w:rsid w:val="00277B27"/>
    <w:rsid w:val="00280082"/>
    <w:rsid w:val="00292C58"/>
    <w:rsid w:val="002A4E0B"/>
    <w:rsid w:val="002C39F8"/>
    <w:rsid w:val="002D77AE"/>
    <w:rsid w:val="002F519D"/>
    <w:rsid w:val="002F7C45"/>
    <w:rsid w:val="00300CBA"/>
    <w:rsid w:val="00306B92"/>
    <w:rsid w:val="00314875"/>
    <w:rsid w:val="00317B01"/>
    <w:rsid w:val="003209BE"/>
    <w:rsid w:val="003313FD"/>
    <w:rsid w:val="003520BA"/>
    <w:rsid w:val="00352898"/>
    <w:rsid w:val="003665DA"/>
    <w:rsid w:val="0038518B"/>
    <w:rsid w:val="003931AE"/>
    <w:rsid w:val="003A0E67"/>
    <w:rsid w:val="003B44DC"/>
    <w:rsid w:val="003B644C"/>
    <w:rsid w:val="003D760E"/>
    <w:rsid w:val="003E41F1"/>
    <w:rsid w:val="003E57CA"/>
    <w:rsid w:val="003F429B"/>
    <w:rsid w:val="00404364"/>
    <w:rsid w:val="004044E6"/>
    <w:rsid w:val="0040690D"/>
    <w:rsid w:val="004215A1"/>
    <w:rsid w:val="00421933"/>
    <w:rsid w:val="0042583B"/>
    <w:rsid w:val="0043613B"/>
    <w:rsid w:val="00450809"/>
    <w:rsid w:val="00460CF0"/>
    <w:rsid w:val="00470F20"/>
    <w:rsid w:val="00471C21"/>
    <w:rsid w:val="004749F5"/>
    <w:rsid w:val="00475179"/>
    <w:rsid w:val="00477EA3"/>
    <w:rsid w:val="004866F9"/>
    <w:rsid w:val="00495454"/>
    <w:rsid w:val="004976A4"/>
    <w:rsid w:val="004A3D70"/>
    <w:rsid w:val="004B6757"/>
    <w:rsid w:val="004D02A9"/>
    <w:rsid w:val="004D02D2"/>
    <w:rsid w:val="004D1F82"/>
    <w:rsid w:val="004D52A1"/>
    <w:rsid w:val="0050189D"/>
    <w:rsid w:val="00544BDC"/>
    <w:rsid w:val="00545F62"/>
    <w:rsid w:val="005645E7"/>
    <w:rsid w:val="0056596E"/>
    <w:rsid w:val="0057117F"/>
    <w:rsid w:val="00571BC5"/>
    <w:rsid w:val="0058417C"/>
    <w:rsid w:val="0059079A"/>
    <w:rsid w:val="005A2DD3"/>
    <w:rsid w:val="005A43CE"/>
    <w:rsid w:val="005C71CD"/>
    <w:rsid w:val="005E2120"/>
    <w:rsid w:val="005E5FE7"/>
    <w:rsid w:val="006123F9"/>
    <w:rsid w:val="00625516"/>
    <w:rsid w:val="00644ED2"/>
    <w:rsid w:val="00645766"/>
    <w:rsid w:val="0066278B"/>
    <w:rsid w:val="00663E6E"/>
    <w:rsid w:val="006727DD"/>
    <w:rsid w:val="006A3D7D"/>
    <w:rsid w:val="006A758D"/>
    <w:rsid w:val="006B064E"/>
    <w:rsid w:val="006B0F59"/>
    <w:rsid w:val="006E43D7"/>
    <w:rsid w:val="006F3733"/>
    <w:rsid w:val="007206DF"/>
    <w:rsid w:val="00722C43"/>
    <w:rsid w:val="00723F80"/>
    <w:rsid w:val="007251C6"/>
    <w:rsid w:val="007408F5"/>
    <w:rsid w:val="0074213D"/>
    <w:rsid w:val="00754666"/>
    <w:rsid w:val="0077107B"/>
    <w:rsid w:val="00774715"/>
    <w:rsid w:val="00781B4D"/>
    <w:rsid w:val="007931B2"/>
    <w:rsid w:val="007A1610"/>
    <w:rsid w:val="007A3374"/>
    <w:rsid w:val="007A48EE"/>
    <w:rsid w:val="007B6599"/>
    <w:rsid w:val="007C543C"/>
    <w:rsid w:val="007D3415"/>
    <w:rsid w:val="007E5FDE"/>
    <w:rsid w:val="007E7F76"/>
    <w:rsid w:val="00802EB9"/>
    <w:rsid w:val="00803713"/>
    <w:rsid w:val="00807EB1"/>
    <w:rsid w:val="00813E8C"/>
    <w:rsid w:val="00820172"/>
    <w:rsid w:val="00836780"/>
    <w:rsid w:val="00852200"/>
    <w:rsid w:val="008B68E0"/>
    <w:rsid w:val="008C2246"/>
    <w:rsid w:val="008D7B5C"/>
    <w:rsid w:val="008E27D5"/>
    <w:rsid w:val="008E698D"/>
    <w:rsid w:val="00902F1B"/>
    <w:rsid w:val="0090410E"/>
    <w:rsid w:val="009102F8"/>
    <w:rsid w:val="00925CC0"/>
    <w:rsid w:val="009540A2"/>
    <w:rsid w:val="009655B6"/>
    <w:rsid w:val="00975936"/>
    <w:rsid w:val="00980BF5"/>
    <w:rsid w:val="00992B32"/>
    <w:rsid w:val="0099534B"/>
    <w:rsid w:val="009A76F4"/>
    <w:rsid w:val="009B3762"/>
    <w:rsid w:val="009B5F32"/>
    <w:rsid w:val="009C379B"/>
    <w:rsid w:val="009C5676"/>
    <w:rsid w:val="009C77F5"/>
    <w:rsid w:val="009F6927"/>
    <w:rsid w:val="00A0128C"/>
    <w:rsid w:val="00A347B8"/>
    <w:rsid w:val="00A37A2D"/>
    <w:rsid w:val="00A43C32"/>
    <w:rsid w:val="00A4434A"/>
    <w:rsid w:val="00A51313"/>
    <w:rsid w:val="00A641C5"/>
    <w:rsid w:val="00A81B79"/>
    <w:rsid w:val="00AA1E1D"/>
    <w:rsid w:val="00AA7A64"/>
    <w:rsid w:val="00AB0FE6"/>
    <w:rsid w:val="00AC0C2B"/>
    <w:rsid w:val="00AD0F99"/>
    <w:rsid w:val="00AD5F55"/>
    <w:rsid w:val="00AE4215"/>
    <w:rsid w:val="00B203F7"/>
    <w:rsid w:val="00B20EB1"/>
    <w:rsid w:val="00B22796"/>
    <w:rsid w:val="00B51F5B"/>
    <w:rsid w:val="00B55BFE"/>
    <w:rsid w:val="00B57FDD"/>
    <w:rsid w:val="00B61073"/>
    <w:rsid w:val="00B6623E"/>
    <w:rsid w:val="00B85223"/>
    <w:rsid w:val="00B9123F"/>
    <w:rsid w:val="00BA4BB6"/>
    <w:rsid w:val="00BD168D"/>
    <w:rsid w:val="00BE0FE0"/>
    <w:rsid w:val="00BE1857"/>
    <w:rsid w:val="00BF3679"/>
    <w:rsid w:val="00BF4BCD"/>
    <w:rsid w:val="00C010B0"/>
    <w:rsid w:val="00C05DBE"/>
    <w:rsid w:val="00C213CE"/>
    <w:rsid w:val="00C3220F"/>
    <w:rsid w:val="00C3700A"/>
    <w:rsid w:val="00C37F49"/>
    <w:rsid w:val="00C44ACE"/>
    <w:rsid w:val="00C50E1A"/>
    <w:rsid w:val="00C52502"/>
    <w:rsid w:val="00C52DC7"/>
    <w:rsid w:val="00C5732A"/>
    <w:rsid w:val="00C76814"/>
    <w:rsid w:val="00C84760"/>
    <w:rsid w:val="00C87AF8"/>
    <w:rsid w:val="00C97108"/>
    <w:rsid w:val="00CA7031"/>
    <w:rsid w:val="00CB4D53"/>
    <w:rsid w:val="00CB6CAE"/>
    <w:rsid w:val="00CC4104"/>
    <w:rsid w:val="00CC60BB"/>
    <w:rsid w:val="00CD2665"/>
    <w:rsid w:val="00CD5F63"/>
    <w:rsid w:val="00CE1F56"/>
    <w:rsid w:val="00CE3731"/>
    <w:rsid w:val="00CF2D71"/>
    <w:rsid w:val="00CF4C0A"/>
    <w:rsid w:val="00CF62C1"/>
    <w:rsid w:val="00D228BC"/>
    <w:rsid w:val="00D353F9"/>
    <w:rsid w:val="00D5275E"/>
    <w:rsid w:val="00D6243C"/>
    <w:rsid w:val="00D80F68"/>
    <w:rsid w:val="00D814E5"/>
    <w:rsid w:val="00D81CA5"/>
    <w:rsid w:val="00DA259A"/>
    <w:rsid w:val="00DC727F"/>
    <w:rsid w:val="00DD13FA"/>
    <w:rsid w:val="00DE12B8"/>
    <w:rsid w:val="00DF436B"/>
    <w:rsid w:val="00E123B1"/>
    <w:rsid w:val="00E26A39"/>
    <w:rsid w:val="00E3522E"/>
    <w:rsid w:val="00E35D3D"/>
    <w:rsid w:val="00E37165"/>
    <w:rsid w:val="00E40873"/>
    <w:rsid w:val="00E62361"/>
    <w:rsid w:val="00E70D6D"/>
    <w:rsid w:val="00E7101B"/>
    <w:rsid w:val="00E81F98"/>
    <w:rsid w:val="00E823C2"/>
    <w:rsid w:val="00E91F98"/>
    <w:rsid w:val="00EB643D"/>
    <w:rsid w:val="00EB7B80"/>
    <w:rsid w:val="00ED524A"/>
    <w:rsid w:val="00ED7DA6"/>
    <w:rsid w:val="00EF28C2"/>
    <w:rsid w:val="00F0770B"/>
    <w:rsid w:val="00F20A50"/>
    <w:rsid w:val="00F22551"/>
    <w:rsid w:val="00F41E3B"/>
    <w:rsid w:val="00F425C8"/>
    <w:rsid w:val="00F437E6"/>
    <w:rsid w:val="00F53439"/>
    <w:rsid w:val="00F56EC0"/>
    <w:rsid w:val="00F67CE8"/>
    <w:rsid w:val="00F75AE5"/>
    <w:rsid w:val="00F81890"/>
    <w:rsid w:val="00F87635"/>
    <w:rsid w:val="00F87AAE"/>
    <w:rsid w:val="00FA2FC1"/>
    <w:rsid w:val="00FB47DC"/>
    <w:rsid w:val="00FB6DC8"/>
    <w:rsid w:val="00FC60EB"/>
    <w:rsid w:val="00FE4776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29" w:unhideWhenUsed="0" w:qFormat="1"/>
    <w:lsdException w:name="caption" w:uiPriority="35" w:unhideWhenUsed="0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iPriority="3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9"/>
    <w:semiHidden/>
    <w:qFormat/>
    <w:rsid w:val="00A641C5"/>
    <w:pPr>
      <w:tabs>
        <w:tab w:val="left" w:pos="284"/>
        <w:tab w:val="left" w:pos="567"/>
        <w:tab w:val="left" w:pos="680"/>
        <w:tab w:val="left" w:pos="851"/>
        <w:tab w:val="left" w:pos="1219"/>
        <w:tab w:val="left" w:pos="4536"/>
        <w:tab w:val="right" w:pos="9072"/>
      </w:tabs>
    </w:pPr>
    <w:rPr>
      <w:rFonts w:cs="Times New Roman"/>
      <w:color w:val="0A0A0A"/>
      <w:lang w:eastAsia="en-US"/>
    </w:rPr>
  </w:style>
  <w:style w:type="paragraph" w:styleId="berschrift1">
    <w:name w:val="heading 1"/>
    <w:basedOn w:val="Standard"/>
    <w:next w:val="FlietextStandard"/>
    <w:link w:val="berschrift1Zchn"/>
    <w:uiPriority w:val="9"/>
    <w:qFormat/>
    <w:rsid w:val="001E44F8"/>
    <w:pPr>
      <w:keepNext/>
      <w:keepLines/>
      <w:spacing w:before="480" w:after="480" w:line="552" w:lineRule="atLeast"/>
      <w:contextualSpacing/>
      <w:outlineLvl w:val="0"/>
    </w:pPr>
    <w:rPr>
      <w:b/>
      <w:color w:val="002355"/>
      <w:sz w:val="48"/>
      <w:szCs w:val="32"/>
    </w:rPr>
  </w:style>
  <w:style w:type="paragraph" w:styleId="berschrift2">
    <w:name w:val="heading 2"/>
    <w:basedOn w:val="Standard"/>
    <w:next w:val="FlietextStandard"/>
    <w:link w:val="berschrift2Zchn"/>
    <w:uiPriority w:val="9"/>
    <w:qFormat/>
    <w:rsid w:val="001E44F8"/>
    <w:pPr>
      <w:keepNext/>
      <w:keepLines/>
      <w:spacing w:line="270" w:lineRule="atLeast"/>
      <w:outlineLvl w:val="1"/>
    </w:pPr>
    <w:rPr>
      <w:b/>
      <w:color w:val="002355"/>
      <w:szCs w:val="26"/>
    </w:rPr>
  </w:style>
  <w:style w:type="paragraph" w:styleId="berschrift3">
    <w:name w:val="heading 3"/>
    <w:basedOn w:val="Standard"/>
    <w:next w:val="FlietextStandard"/>
    <w:link w:val="berschrift3Zchn"/>
    <w:uiPriority w:val="9"/>
    <w:qFormat/>
    <w:rsid w:val="001E44F8"/>
    <w:pPr>
      <w:keepNext/>
      <w:keepLines/>
      <w:spacing w:line="270" w:lineRule="atLeast"/>
      <w:contextualSpacing/>
      <w:outlineLvl w:val="2"/>
    </w:pPr>
    <w:rPr>
      <w:b/>
      <w:szCs w:val="24"/>
    </w:rPr>
  </w:style>
  <w:style w:type="paragraph" w:styleId="berschrift4">
    <w:name w:val="heading 4"/>
    <w:basedOn w:val="Standard"/>
    <w:next w:val="FlietextStandard"/>
    <w:link w:val="berschrift4Zchn"/>
    <w:uiPriority w:val="9"/>
    <w:semiHidden/>
    <w:qFormat/>
    <w:rsid w:val="003F429B"/>
    <w:pPr>
      <w:keepNext/>
      <w:keepLines/>
      <w:outlineLvl w:val="3"/>
    </w:pPr>
    <w:rPr>
      <w:b/>
      <w:iCs/>
    </w:rPr>
  </w:style>
  <w:style w:type="paragraph" w:styleId="berschrift5">
    <w:name w:val="heading 5"/>
    <w:basedOn w:val="Standard"/>
    <w:next w:val="FlietextStandard"/>
    <w:link w:val="berschrift5Zchn"/>
    <w:uiPriority w:val="9"/>
    <w:semiHidden/>
    <w:qFormat/>
    <w:rsid w:val="003F429B"/>
    <w:pPr>
      <w:keepNext/>
      <w:keepLines/>
      <w:outlineLvl w:val="4"/>
    </w:pPr>
    <w:rPr>
      <w:b/>
    </w:rPr>
  </w:style>
  <w:style w:type="paragraph" w:styleId="berschrift6">
    <w:name w:val="heading 6"/>
    <w:basedOn w:val="Standard"/>
    <w:next w:val="FlietextStandard"/>
    <w:link w:val="berschrift6Zchn"/>
    <w:uiPriority w:val="9"/>
    <w:semiHidden/>
    <w:qFormat/>
    <w:rsid w:val="003F429B"/>
    <w:pPr>
      <w:keepNext/>
      <w:keepLines/>
      <w:outlineLvl w:val="5"/>
    </w:pPr>
    <w:rPr>
      <w:b/>
    </w:rPr>
  </w:style>
  <w:style w:type="paragraph" w:styleId="berschrift7">
    <w:name w:val="heading 7"/>
    <w:basedOn w:val="Standard"/>
    <w:next w:val="FlietextStandard"/>
    <w:link w:val="berschrift7Zchn"/>
    <w:uiPriority w:val="9"/>
    <w:semiHidden/>
    <w:qFormat/>
    <w:rsid w:val="003F429B"/>
    <w:pPr>
      <w:keepNext/>
      <w:keepLines/>
      <w:outlineLvl w:val="6"/>
    </w:pPr>
    <w:rPr>
      <w:b/>
      <w:iCs/>
    </w:rPr>
  </w:style>
  <w:style w:type="paragraph" w:styleId="berschrift8">
    <w:name w:val="heading 8"/>
    <w:basedOn w:val="Standard"/>
    <w:next w:val="FlietextStandard"/>
    <w:link w:val="berschrift8Zchn"/>
    <w:uiPriority w:val="9"/>
    <w:semiHidden/>
    <w:qFormat/>
    <w:rsid w:val="003F429B"/>
    <w:pPr>
      <w:keepNext/>
      <w:keepLines/>
      <w:outlineLvl w:val="7"/>
    </w:pPr>
    <w:rPr>
      <w:b/>
      <w:szCs w:val="21"/>
    </w:rPr>
  </w:style>
  <w:style w:type="paragraph" w:styleId="berschrift9">
    <w:name w:val="heading 9"/>
    <w:basedOn w:val="Standard"/>
    <w:next w:val="FlietextStandard"/>
    <w:link w:val="berschrift9Zchn"/>
    <w:uiPriority w:val="9"/>
    <w:semiHidden/>
    <w:qFormat/>
    <w:rsid w:val="003F429B"/>
    <w:pPr>
      <w:keepNext/>
      <w:keepLines/>
      <w:outlineLvl w:val="8"/>
    </w:pPr>
    <w:rPr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1E44F8"/>
    <w:rPr>
      <w:rFonts w:ascii="Arial" w:eastAsia="Times New Roman" w:hAnsi="Arial" w:cs="Times New Roman"/>
      <w:b/>
      <w:color w:val="002355"/>
      <w:sz w:val="32"/>
      <w:szCs w:val="32"/>
    </w:rPr>
  </w:style>
  <w:style w:type="character" w:customStyle="1" w:styleId="berschrift2Zchn">
    <w:name w:val="Überschrift 2 Zchn"/>
    <w:link w:val="berschrift2"/>
    <w:uiPriority w:val="9"/>
    <w:locked/>
    <w:rsid w:val="001E44F8"/>
    <w:rPr>
      <w:rFonts w:ascii="Arial" w:eastAsia="Times New Roman" w:hAnsi="Arial" w:cs="Times New Roman"/>
      <w:b/>
      <w:color w:val="002355"/>
      <w:sz w:val="26"/>
      <w:szCs w:val="26"/>
    </w:rPr>
  </w:style>
  <w:style w:type="character" w:customStyle="1" w:styleId="berschrift3Zchn">
    <w:name w:val="Überschrift 3 Zchn"/>
    <w:link w:val="berschrift3"/>
    <w:uiPriority w:val="9"/>
    <w:locked/>
    <w:rsid w:val="001E44F8"/>
    <w:rPr>
      <w:rFonts w:ascii="Arial" w:eastAsia="Times New Roman" w:hAnsi="Arial" w:cs="Times New Roman"/>
      <w:b/>
      <w:color w:val="0A0A0A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locked/>
    <w:rsid w:val="0016090E"/>
    <w:rPr>
      <w:rFonts w:ascii="Arial" w:eastAsia="Times New Roman" w:hAnsi="Arial" w:cs="Times New Roman"/>
      <w:b/>
      <w:iCs/>
    </w:rPr>
  </w:style>
  <w:style w:type="character" w:customStyle="1" w:styleId="berschrift5Zchn">
    <w:name w:val="Überschrift 5 Zchn"/>
    <w:link w:val="berschrift5"/>
    <w:uiPriority w:val="9"/>
    <w:semiHidden/>
    <w:locked/>
    <w:rsid w:val="0016090E"/>
    <w:rPr>
      <w:rFonts w:ascii="Arial" w:eastAsia="Times New Roman" w:hAnsi="Arial" w:cs="Times New Roman"/>
      <w:b/>
    </w:rPr>
  </w:style>
  <w:style w:type="character" w:customStyle="1" w:styleId="berschrift6Zchn">
    <w:name w:val="Überschrift 6 Zchn"/>
    <w:link w:val="berschrift6"/>
    <w:uiPriority w:val="9"/>
    <w:semiHidden/>
    <w:locked/>
    <w:rsid w:val="0016090E"/>
    <w:rPr>
      <w:rFonts w:ascii="Arial" w:eastAsia="Times New Roman" w:hAnsi="Arial" w:cs="Times New Roman"/>
      <w:b/>
    </w:rPr>
  </w:style>
  <w:style w:type="character" w:customStyle="1" w:styleId="berschrift7Zchn">
    <w:name w:val="Überschrift 7 Zchn"/>
    <w:link w:val="berschrift7"/>
    <w:uiPriority w:val="9"/>
    <w:semiHidden/>
    <w:locked/>
    <w:rsid w:val="0016090E"/>
    <w:rPr>
      <w:rFonts w:ascii="Arial" w:eastAsia="Times New Roman" w:hAnsi="Arial" w:cs="Times New Roman"/>
      <w:b/>
      <w:iCs/>
    </w:rPr>
  </w:style>
  <w:style w:type="character" w:customStyle="1" w:styleId="berschrift8Zchn">
    <w:name w:val="Überschrift 8 Zchn"/>
    <w:link w:val="berschrift8"/>
    <w:uiPriority w:val="9"/>
    <w:semiHidden/>
    <w:locked/>
    <w:rsid w:val="0016090E"/>
    <w:rPr>
      <w:rFonts w:ascii="Arial" w:eastAsia="Times New Roman" w:hAnsi="Arial" w:cs="Times New Roman"/>
      <w:b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locked/>
    <w:rsid w:val="0016090E"/>
    <w:rPr>
      <w:rFonts w:ascii="Arial" w:eastAsia="Times New Roman" w:hAnsi="Arial" w:cs="Times New Roman"/>
      <w:b/>
      <w:iCs/>
      <w:sz w:val="21"/>
      <w:szCs w:val="21"/>
    </w:rPr>
  </w:style>
  <w:style w:type="table" w:styleId="Tabellenraster">
    <w:name w:val="Table Grid"/>
    <w:basedOn w:val="NormaleTabelle"/>
    <w:uiPriority w:val="39"/>
    <w:rsid w:val="00D228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sisTabelle">
    <w:name w:val="Basis Tabelle"/>
    <w:basedOn w:val="NormaleTabelle"/>
    <w:uiPriority w:val="99"/>
    <w:rsid w:val="00D228BC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link w:val="Kopfzeile"/>
    <w:uiPriority w:val="32"/>
    <w:semiHidden/>
    <w:locked/>
    <w:rsid w:val="00EB7B80"/>
    <w:rPr>
      <w:rFonts w:cs="Times New Roman"/>
    </w:rPr>
  </w:style>
  <w:style w:type="paragraph" w:styleId="Fuzeile">
    <w:name w:val="footer"/>
    <w:basedOn w:val="Standard"/>
    <w:link w:val="FuzeileZchn"/>
    <w:uiPriority w:val="17"/>
    <w:rsid w:val="009540A2"/>
    <w:pPr>
      <w:spacing w:line="190" w:lineRule="atLeast"/>
      <w:jc w:val="right"/>
    </w:pPr>
    <w:rPr>
      <w:sz w:val="14"/>
    </w:rPr>
  </w:style>
  <w:style w:type="character" w:customStyle="1" w:styleId="FuzeileZchn">
    <w:name w:val="Fußzeile Zchn"/>
    <w:link w:val="Fuzeile"/>
    <w:uiPriority w:val="17"/>
    <w:locked/>
    <w:rsid w:val="004D02D2"/>
    <w:rPr>
      <w:rFonts w:cs="Times New Roman"/>
      <w:sz w:val="14"/>
    </w:rPr>
  </w:style>
  <w:style w:type="paragraph" w:styleId="Verzeichnis1">
    <w:name w:val="toc 1"/>
    <w:basedOn w:val="Standard"/>
    <w:next w:val="Standard"/>
    <w:uiPriority w:val="39"/>
    <w:rsid w:val="00221FCC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</w:tabs>
      <w:spacing w:before="270" w:line="270" w:lineRule="exact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rsid w:val="00221FCC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</w:tabs>
      <w:spacing w:line="270" w:lineRule="exact"/>
      <w:ind w:left="709"/>
    </w:pPr>
  </w:style>
  <w:style w:type="paragraph" w:styleId="Verzeichnis3">
    <w:name w:val="toc 3"/>
    <w:basedOn w:val="Standard"/>
    <w:next w:val="Standard"/>
    <w:uiPriority w:val="39"/>
    <w:rsid w:val="00221FCC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</w:tabs>
      <w:spacing w:line="270" w:lineRule="exact"/>
      <w:ind w:left="1361"/>
    </w:pPr>
  </w:style>
  <w:style w:type="paragraph" w:styleId="Verzeichnis4">
    <w:name w:val="toc 4"/>
    <w:basedOn w:val="Standard"/>
    <w:next w:val="Standard"/>
    <w:uiPriority w:val="39"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uiPriority w:val="13"/>
    <w:rsid w:val="00306B92"/>
    <w:rPr>
      <w:rFonts w:ascii="Arial" w:hAnsi="Arial" w:cs="Times New Roman"/>
      <w:color w:val="F02D32"/>
      <w:sz w:val="20"/>
      <w:u w:val="none"/>
    </w:rPr>
  </w:style>
  <w:style w:type="paragraph" w:styleId="Titel">
    <w:name w:val="Title"/>
    <w:basedOn w:val="Standard"/>
    <w:next w:val="Untertitel"/>
    <w:link w:val="TitelZchn"/>
    <w:uiPriority w:val="4"/>
    <w:qFormat/>
    <w:rsid w:val="003F429B"/>
    <w:pPr>
      <w:spacing w:before="320" w:after="640" w:line="828" w:lineRule="atLeast"/>
      <w:ind w:left="2552" w:hanging="1446"/>
      <w:contextualSpacing/>
    </w:pPr>
    <w:rPr>
      <w:b/>
      <w:color w:val="002355"/>
      <w:sz w:val="72"/>
      <w:szCs w:val="56"/>
    </w:rPr>
  </w:style>
  <w:style w:type="character" w:customStyle="1" w:styleId="TitelZchn">
    <w:name w:val="Titel Zchn"/>
    <w:link w:val="Titel"/>
    <w:uiPriority w:val="4"/>
    <w:locked/>
    <w:rsid w:val="003F429B"/>
    <w:rPr>
      <w:rFonts w:ascii="Arial" w:eastAsia="Times New Roman" w:hAnsi="Arial" w:cs="Times New Roman"/>
      <w:b/>
      <w:color w:val="002355"/>
      <w:sz w:val="56"/>
      <w:szCs w:val="56"/>
    </w:rPr>
  </w:style>
  <w:style w:type="paragraph" w:styleId="Untertitel">
    <w:name w:val="Subtitle"/>
    <w:basedOn w:val="Standard"/>
    <w:link w:val="UntertitelZchn"/>
    <w:uiPriority w:val="5"/>
    <w:qFormat/>
    <w:rsid w:val="003F429B"/>
    <w:pPr>
      <w:numPr>
        <w:ilvl w:val="1"/>
      </w:numPr>
      <w:spacing w:line="331" w:lineRule="atLeast"/>
      <w:ind w:left="1106"/>
    </w:pPr>
    <w:rPr>
      <w:color w:val="002355"/>
      <w:sz w:val="29"/>
      <w:szCs w:val="22"/>
    </w:rPr>
  </w:style>
  <w:style w:type="character" w:customStyle="1" w:styleId="UntertitelZchn">
    <w:name w:val="Untertitel Zchn"/>
    <w:link w:val="Untertitel"/>
    <w:uiPriority w:val="5"/>
    <w:locked/>
    <w:rsid w:val="003F429B"/>
    <w:rPr>
      <w:rFonts w:eastAsia="Times New Roman" w:cs="Times New Roman"/>
      <w:color w:val="002355"/>
      <w:sz w:val="22"/>
      <w:szCs w:val="22"/>
    </w:rPr>
  </w:style>
  <w:style w:type="paragraph" w:customStyle="1" w:styleId="FlietextStandard">
    <w:name w:val="Fließtext Standard"/>
    <w:basedOn w:val="Standard"/>
    <w:link w:val="FlietextStandardZchn"/>
    <w:uiPriority w:val="10"/>
    <w:qFormat/>
    <w:rsid w:val="00E40873"/>
    <w:pPr>
      <w:tabs>
        <w:tab w:val="clear" w:pos="284"/>
        <w:tab w:val="clear" w:pos="567"/>
        <w:tab w:val="clear" w:pos="1219"/>
        <w:tab w:val="left" w:pos="340"/>
        <w:tab w:val="left" w:pos="1021"/>
        <w:tab w:val="left" w:pos="1531"/>
      </w:tabs>
      <w:spacing w:after="270" w:line="270" w:lineRule="atLeast"/>
    </w:pPr>
  </w:style>
  <w:style w:type="paragraph" w:styleId="KeinLeerraum">
    <w:name w:val="No Spacing"/>
    <w:uiPriority w:val="1"/>
    <w:qFormat/>
    <w:rsid w:val="002C39F8"/>
    <w:rPr>
      <w:rFonts w:cs="Times New Roman"/>
      <w:color w:val="0A0A0A"/>
      <w:lang w:eastAsia="en-US"/>
    </w:rPr>
  </w:style>
  <w:style w:type="character" w:styleId="SchwacheHervorhebung">
    <w:name w:val="Subtle Emphasis"/>
    <w:uiPriority w:val="19"/>
    <w:qFormat/>
    <w:rsid w:val="00E3522E"/>
    <w:rPr>
      <w:rFonts w:cs="Times New Roman"/>
      <w:i/>
      <w:iCs/>
      <w:color w:val="auto"/>
    </w:rPr>
  </w:style>
  <w:style w:type="character" w:styleId="Hervorhebung">
    <w:name w:val="Emphasis"/>
    <w:uiPriority w:val="11"/>
    <w:qFormat/>
    <w:rsid w:val="00306B92"/>
    <w:rPr>
      <w:rFonts w:ascii="Arial" w:hAnsi="Arial" w:cs="Times New Roman"/>
      <w:b/>
      <w:iCs/>
      <w:sz w:val="20"/>
    </w:rPr>
  </w:style>
  <w:style w:type="character" w:styleId="IntensiveHervorhebung">
    <w:name w:val="Intense Emphasis"/>
    <w:uiPriority w:val="12"/>
    <w:semiHidden/>
    <w:qFormat/>
    <w:rsid w:val="009A76F4"/>
    <w:rPr>
      <w:rFonts w:ascii="Arial" w:hAnsi="Arial" w:cs="Times New Roman"/>
      <w:b/>
      <w:iCs/>
      <w:color w:val="0A0A0A"/>
      <w:sz w:val="20"/>
      <w:shd w:val="clear" w:color="auto" w:fill="FCD5D5"/>
    </w:rPr>
  </w:style>
  <w:style w:type="character" w:styleId="Fett">
    <w:name w:val="Strong"/>
    <w:uiPriority w:val="15"/>
    <w:semiHidden/>
    <w:rsid w:val="002C39F8"/>
    <w:rPr>
      <w:rFonts w:cs="Times New Roman"/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link w:val="Zitat"/>
    <w:uiPriority w:val="99"/>
    <w:semiHidden/>
    <w:locked/>
    <w:rsid w:val="00DD13FA"/>
    <w:rPr>
      <w:rFonts w:cs="Times New Roman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link w:val="IntensivesZitat"/>
    <w:uiPriority w:val="99"/>
    <w:semiHidden/>
    <w:locked/>
    <w:rsid w:val="00DD13FA"/>
    <w:rPr>
      <w:rFonts w:cs="Times New Roman"/>
      <w:iCs/>
    </w:rPr>
  </w:style>
  <w:style w:type="character" w:styleId="SchwacherVerweis">
    <w:name w:val="Subtle Reference"/>
    <w:uiPriority w:val="99"/>
    <w:semiHidden/>
    <w:rsid w:val="00DD13FA"/>
    <w:rPr>
      <w:rFonts w:cs="Times New Roman"/>
      <w:caps/>
      <w:color w:val="auto"/>
      <w:vertAlign w:val="baseline"/>
    </w:rPr>
  </w:style>
  <w:style w:type="character" w:styleId="IntensiverVerweis">
    <w:name w:val="Intense Reference"/>
    <w:uiPriority w:val="99"/>
    <w:semiHidden/>
    <w:rsid w:val="00DD13FA"/>
    <w:rPr>
      <w:rFonts w:cs="Times New Roman"/>
      <w:b/>
      <w:bCs/>
      <w:caps/>
      <w:color w:val="auto"/>
      <w:spacing w:val="0"/>
      <w:vertAlign w:val="baseline"/>
    </w:rPr>
  </w:style>
  <w:style w:type="character" w:styleId="Buchtitel">
    <w:name w:val="Book Title"/>
    <w:uiPriority w:val="99"/>
    <w:semiHidden/>
    <w:qFormat/>
    <w:rsid w:val="00DD13FA"/>
    <w:rPr>
      <w:rFonts w:cs="Times New Roman"/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545F62"/>
  </w:style>
  <w:style w:type="paragraph" w:customStyle="1" w:styleId="Aufzhlung2">
    <w:name w:val="Aufzählung 2"/>
    <w:basedOn w:val="Standard"/>
    <w:uiPriority w:val="19"/>
    <w:semiHidden/>
    <w:qFormat/>
    <w:rsid w:val="00545F62"/>
  </w:style>
  <w:style w:type="paragraph" w:customStyle="1" w:styleId="Aufzhlung3">
    <w:name w:val="Aufzählung 3"/>
    <w:basedOn w:val="Standard"/>
    <w:uiPriority w:val="19"/>
    <w:semiHidden/>
    <w:qFormat/>
    <w:rsid w:val="00545F62"/>
  </w:style>
  <w:style w:type="paragraph" w:customStyle="1" w:styleId="Aufzhlung4">
    <w:name w:val="Aufzählung 4"/>
    <w:basedOn w:val="Standard"/>
    <w:uiPriority w:val="19"/>
    <w:semiHidden/>
    <w:qFormat/>
    <w:rsid w:val="00545F62"/>
    <w:pPr>
      <w:numPr>
        <w:ilvl w:val="3"/>
        <w:numId w:val="1"/>
      </w:numPr>
      <w:tabs>
        <w:tab w:val="clear" w:pos="284"/>
      </w:tabs>
    </w:pPr>
  </w:style>
  <w:style w:type="paragraph" w:customStyle="1" w:styleId="Aufzhlung5">
    <w:name w:val="Aufzählung 5"/>
    <w:basedOn w:val="Standard"/>
    <w:uiPriority w:val="19"/>
    <w:semiHidden/>
    <w:qFormat/>
    <w:rsid w:val="00545F62"/>
    <w:pPr>
      <w:numPr>
        <w:ilvl w:val="4"/>
        <w:numId w:val="1"/>
      </w:numPr>
      <w:tabs>
        <w:tab w:val="clear" w:pos="284"/>
      </w:tabs>
    </w:pPr>
  </w:style>
  <w:style w:type="paragraph" w:customStyle="1" w:styleId="Aufzhlung6">
    <w:name w:val="Aufzählung 6"/>
    <w:basedOn w:val="Standard"/>
    <w:uiPriority w:val="19"/>
    <w:semiHidden/>
    <w:qFormat/>
    <w:rsid w:val="00545F62"/>
    <w:pPr>
      <w:numPr>
        <w:ilvl w:val="5"/>
        <w:numId w:val="1"/>
      </w:numPr>
      <w:tabs>
        <w:tab w:val="clear" w:pos="284"/>
      </w:tabs>
    </w:pPr>
  </w:style>
  <w:style w:type="paragraph" w:customStyle="1" w:styleId="Aufzhlung7">
    <w:name w:val="Aufzählung 7"/>
    <w:basedOn w:val="Standard"/>
    <w:uiPriority w:val="19"/>
    <w:semiHidden/>
    <w:qFormat/>
    <w:rsid w:val="00545F62"/>
    <w:pPr>
      <w:numPr>
        <w:ilvl w:val="6"/>
        <w:numId w:val="1"/>
      </w:numPr>
      <w:tabs>
        <w:tab w:val="clear" w:pos="284"/>
      </w:tabs>
    </w:pPr>
  </w:style>
  <w:style w:type="paragraph" w:customStyle="1" w:styleId="Aufzhlung8">
    <w:name w:val="Aufzählung 8"/>
    <w:basedOn w:val="Standard"/>
    <w:uiPriority w:val="19"/>
    <w:semiHidden/>
    <w:qFormat/>
    <w:rsid w:val="00545F62"/>
    <w:pPr>
      <w:numPr>
        <w:ilvl w:val="7"/>
        <w:numId w:val="1"/>
      </w:numPr>
      <w:tabs>
        <w:tab w:val="clear" w:pos="284"/>
      </w:tabs>
    </w:pPr>
  </w:style>
  <w:style w:type="paragraph" w:customStyle="1" w:styleId="Aufzhlung9">
    <w:name w:val="Aufzählung 9"/>
    <w:basedOn w:val="Standard"/>
    <w:uiPriority w:val="19"/>
    <w:semiHidden/>
    <w:qFormat/>
    <w:rsid w:val="00545F62"/>
    <w:pPr>
      <w:numPr>
        <w:ilvl w:val="8"/>
        <w:numId w:val="1"/>
      </w:numPr>
      <w:tabs>
        <w:tab w:val="clear" w:pos="284"/>
      </w:tabs>
    </w:pPr>
  </w:style>
  <w:style w:type="paragraph" w:styleId="Inhaltsverzeichnisberschrift">
    <w:name w:val="TOC Heading"/>
    <w:basedOn w:val="Standard"/>
    <w:next w:val="FlietextStandard"/>
    <w:uiPriority w:val="39"/>
    <w:qFormat/>
    <w:rsid w:val="00CD2665"/>
    <w:pPr>
      <w:spacing w:before="480" w:after="480" w:line="552" w:lineRule="exact"/>
    </w:pPr>
    <w:rPr>
      <w:b/>
      <w:color w:val="002355"/>
      <w:sz w:val="48"/>
    </w:rPr>
  </w:style>
  <w:style w:type="paragraph" w:styleId="Beschriftung">
    <w:name w:val="caption"/>
    <w:basedOn w:val="Standard"/>
    <w:next w:val="FlietextStandard"/>
    <w:uiPriority w:val="15"/>
    <w:qFormat/>
    <w:rsid w:val="0026268B"/>
    <w:pPr>
      <w:spacing w:before="120" w:after="270" w:line="190" w:lineRule="atLeast"/>
      <w:contextualSpacing/>
    </w:pPr>
    <w:rPr>
      <w:b/>
      <w:iCs/>
      <w:color w:val="002355"/>
      <w:sz w:val="14"/>
    </w:rPr>
  </w:style>
  <w:style w:type="paragraph" w:styleId="Funotentext">
    <w:name w:val="footnote text"/>
    <w:basedOn w:val="Standard"/>
    <w:link w:val="FunotentextZchn"/>
    <w:uiPriority w:val="16"/>
    <w:qFormat/>
    <w:rsid w:val="00E81F98"/>
    <w:pPr>
      <w:spacing w:after="270" w:line="190" w:lineRule="atLeast"/>
      <w:contextualSpacing/>
    </w:pPr>
    <w:rPr>
      <w:sz w:val="14"/>
    </w:rPr>
  </w:style>
  <w:style w:type="character" w:customStyle="1" w:styleId="FunotentextZchn">
    <w:name w:val="Fußnotentext Zchn"/>
    <w:link w:val="Funotentext"/>
    <w:uiPriority w:val="16"/>
    <w:locked/>
    <w:rsid w:val="004D02D2"/>
    <w:rPr>
      <w:rFonts w:cs="Times New Roman"/>
      <w:sz w:val="14"/>
    </w:rPr>
  </w:style>
  <w:style w:type="paragraph" w:customStyle="1" w:styleId="Firmierung">
    <w:name w:val="Firmierung"/>
    <w:basedOn w:val="Standard"/>
    <w:uiPriority w:val="18"/>
    <w:qFormat/>
    <w:rsid w:val="00E81F98"/>
    <w:pPr>
      <w:spacing w:line="190" w:lineRule="atLeast"/>
    </w:pPr>
    <w:rPr>
      <w:b/>
      <w:sz w:val="14"/>
    </w:rPr>
  </w:style>
  <w:style w:type="paragraph" w:customStyle="1" w:styleId="Nummerierungberschrift1">
    <w:name w:val="Nummerierung Überschrift 1"/>
    <w:basedOn w:val="berschrift1"/>
    <w:next w:val="FlietextStandard"/>
    <w:uiPriority w:val="20"/>
    <w:qFormat/>
    <w:rsid w:val="00B85223"/>
    <w:pPr>
      <w:numPr>
        <w:numId w:val="3"/>
      </w:numPr>
      <w:tabs>
        <w:tab w:val="clear" w:pos="284"/>
        <w:tab w:val="clear" w:pos="567"/>
        <w:tab w:val="clear" w:pos="680"/>
        <w:tab w:val="clear" w:pos="1219"/>
      </w:tabs>
      <w:ind w:left="851" w:hanging="851"/>
    </w:pPr>
  </w:style>
  <w:style w:type="paragraph" w:customStyle="1" w:styleId="Nummerierungberschrift2">
    <w:name w:val="Nummerierung Überschrift 2"/>
    <w:basedOn w:val="berschrift2"/>
    <w:uiPriority w:val="20"/>
    <w:qFormat/>
    <w:rsid w:val="00B85223"/>
    <w:pPr>
      <w:numPr>
        <w:ilvl w:val="1"/>
        <w:numId w:val="3"/>
      </w:numPr>
      <w:tabs>
        <w:tab w:val="clear" w:pos="284"/>
        <w:tab w:val="clear" w:pos="567"/>
        <w:tab w:val="clear" w:pos="680"/>
        <w:tab w:val="clear" w:pos="1219"/>
      </w:tabs>
      <w:ind w:left="851" w:hanging="851"/>
    </w:pPr>
  </w:style>
  <w:style w:type="paragraph" w:customStyle="1" w:styleId="Nummerierungberschrift3">
    <w:name w:val="Nummerierung Überschrift 3"/>
    <w:basedOn w:val="berschrift3"/>
    <w:uiPriority w:val="20"/>
    <w:qFormat/>
    <w:rsid w:val="00B85223"/>
    <w:pPr>
      <w:numPr>
        <w:ilvl w:val="2"/>
        <w:numId w:val="3"/>
      </w:numPr>
      <w:tabs>
        <w:tab w:val="clear" w:pos="284"/>
        <w:tab w:val="clear" w:pos="567"/>
        <w:tab w:val="clear" w:pos="680"/>
        <w:tab w:val="clear" w:pos="1219"/>
      </w:tabs>
      <w:ind w:left="851" w:hanging="851"/>
    </w:pPr>
  </w:style>
  <w:style w:type="paragraph" w:customStyle="1" w:styleId="NummerierungFlietextEbene1">
    <w:name w:val="Nummerierung Fließtext Ebene 1"/>
    <w:basedOn w:val="FlietextStandard"/>
    <w:uiPriority w:val="21"/>
    <w:qFormat/>
    <w:rsid w:val="00B85223"/>
    <w:pPr>
      <w:numPr>
        <w:ilvl w:val="3"/>
        <w:numId w:val="3"/>
      </w:numPr>
      <w:tabs>
        <w:tab w:val="clear" w:pos="680"/>
      </w:tabs>
      <w:spacing w:after="0"/>
      <w:ind w:left="340" w:hanging="340"/>
      <w:contextualSpacing/>
    </w:pPr>
  </w:style>
  <w:style w:type="paragraph" w:customStyle="1" w:styleId="NummerierungFlietextEbene2">
    <w:name w:val="Nummerierung Fließtext Ebene 2"/>
    <w:basedOn w:val="FlietextStandard"/>
    <w:uiPriority w:val="21"/>
    <w:qFormat/>
    <w:rsid w:val="00B85223"/>
    <w:pPr>
      <w:numPr>
        <w:ilvl w:val="4"/>
        <w:numId w:val="3"/>
      </w:numPr>
      <w:tabs>
        <w:tab w:val="clear" w:pos="680"/>
      </w:tabs>
      <w:spacing w:after="0"/>
      <w:ind w:left="850" w:hanging="510"/>
      <w:contextualSpacing/>
    </w:pPr>
  </w:style>
  <w:style w:type="paragraph" w:customStyle="1" w:styleId="NummerierungFlietextEbene3">
    <w:name w:val="Nummerierung Fließtext Ebene 3"/>
    <w:basedOn w:val="FlietextStandard"/>
    <w:uiPriority w:val="21"/>
    <w:qFormat/>
    <w:rsid w:val="00B85223"/>
    <w:pPr>
      <w:numPr>
        <w:ilvl w:val="5"/>
        <w:numId w:val="3"/>
      </w:numPr>
      <w:tabs>
        <w:tab w:val="clear" w:pos="680"/>
        <w:tab w:val="clear" w:pos="851"/>
      </w:tabs>
      <w:ind w:left="1531" w:hanging="680"/>
      <w:contextualSpacing/>
    </w:pPr>
  </w:style>
  <w:style w:type="paragraph" w:customStyle="1" w:styleId="AnstricheFlietextEbene1">
    <w:name w:val="Anstriche Fließtext Ebene 1"/>
    <w:basedOn w:val="FlietextStandard"/>
    <w:uiPriority w:val="22"/>
    <w:qFormat/>
    <w:rsid w:val="00813E8C"/>
    <w:pPr>
      <w:numPr>
        <w:numId w:val="1"/>
      </w:numPr>
      <w:tabs>
        <w:tab w:val="clear" w:pos="680"/>
      </w:tabs>
      <w:spacing w:after="0"/>
      <w:ind w:left="340" w:hanging="340"/>
      <w:contextualSpacing/>
    </w:pPr>
  </w:style>
  <w:style w:type="paragraph" w:customStyle="1" w:styleId="AnstricheFlietextEbene2">
    <w:name w:val="Anstriche Fließtext Ebene 2"/>
    <w:basedOn w:val="FlietextStandard"/>
    <w:uiPriority w:val="22"/>
    <w:qFormat/>
    <w:rsid w:val="00813E8C"/>
    <w:pPr>
      <w:numPr>
        <w:ilvl w:val="1"/>
        <w:numId w:val="1"/>
      </w:numPr>
      <w:tabs>
        <w:tab w:val="clear" w:pos="680"/>
      </w:tabs>
      <w:spacing w:after="0"/>
      <w:ind w:left="680" w:hanging="340"/>
      <w:contextualSpacing/>
    </w:pPr>
  </w:style>
  <w:style w:type="paragraph" w:customStyle="1" w:styleId="AnstricheFlietextEbene3">
    <w:name w:val="Anstriche Fließtext Ebene 3"/>
    <w:basedOn w:val="FlietextStandard"/>
    <w:uiPriority w:val="22"/>
    <w:qFormat/>
    <w:rsid w:val="00813E8C"/>
    <w:pPr>
      <w:numPr>
        <w:ilvl w:val="2"/>
        <w:numId w:val="1"/>
      </w:numPr>
      <w:tabs>
        <w:tab w:val="clear" w:pos="680"/>
        <w:tab w:val="clear" w:pos="851"/>
      </w:tabs>
      <w:ind w:left="1020" w:hanging="340"/>
      <w:contextualSpacing/>
    </w:pPr>
  </w:style>
  <w:style w:type="table" w:customStyle="1" w:styleId="KBTabelle">
    <w:name w:val="K&amp;B_Tabelle"/>
    <w:basedOn w:val="NormaleTabelle"/>
    <w:uiPriority w:val="99"/>
    <w:rsid w:val="00C44ACE"/>
    <w:pPr>
      <w:spacing w:line="270" w:lineRule="atLeast"/>
    </w:pPr>
    <w:rPr>
      <w:rFonts w:cs="Times New Roman"/>
    </w:rPr>
    <w:tblPr>
      <w:tblInd w:w="0" w:type="dxa"/>
      <w:tblBorders>
        <w:insideH w:val="single" w:sz="4" w:space="0" w:color="0A0A0A"/>
        <w:insideV w:val="single" w:sz="36" w:space="0" w:color="FFFFFF"/>
      </w:tblBorders>
      <w:tblCellMar>
        <w:top w:w="57" w:type="dxa"/>
        <w:left w:w="0" w:type="dxa"/>
        <w:bottom w:w="85" w:type="dxa"/>
        <w:right w:w="113" w:type="dxa"/>
      </w:tblCellMar>
    </w:tblPr>
    <w:tblStylePr w:type="firstRow">
      <w:rPr>
        <w:rFonts w:cs="Times New Roman"/>
        <w:b w:val="0"/>
        <w:color w:val="002355"/>
      </w:rPr>
      <w:tblPr/>
      <w:tcPr>
        <w:tcBorders>
          <w:bottom w:val="single" w:sz="8" w:space="0" w:color="F02D32"/>
          <w:insideH w:val="nil"/>
        </w:tcBorders>
      </w:tcPr>
    </w:tblStylePr>
  </w:style>
  <w:style w:type="character" w:styleId="Platzhaltertext">
    <w:name w:val="Placeholder Text"/>
    <w:uiPriority w:val="30"/>
    <w:semiHidden/>
    <w:rsid w:val="00F22551"/>
    <w:rPr>
      <w:rFonts w:cs="Times New Roman"/>
      <w:vanish/>
      <w:color w:val="0A0A0A"/>
      <w:shd w:val="clear" w:color="auto" w:fill="FCD5D5"/>
    </w:rPr>
  </w:style>
  <w:style w:type="character" w:styleId="Funotenzeichen">
    <w:name w:val="footnote reference"/>
    <w:uiPriority w:val="99"/>
    <w:semiHidden/>
    <w:unhideWhenUsed/>
    <w:rsid w:val="003E41F1"/>
    <w:rPr>
      <w:rFonts w:cs="Times New Roman"/>
      <w:vertAlign w:val="superscript"/>
    </w:rPr>
  </w:style>
  <w:style w:type="paragraph" w:customStyle="1" w:styleId="Tabellenkopf">
    <w:name w:val="Tabellenkopf"/>
    <w:basedOn w:val="FlietextStandard"/>
    <w:link w:val="TabellenkopfZchn"/>
    <w:uiPriority w:val="19"/>
    <w:qFormat/>
    <w:rsid w:val="00C44ACE"/>
    <w:pPr>
      <w:spacing w:after="0"/>
    </w:pPr>
    <w:rPr>
      <w:b/>
      <w:color w:val="002355"/>
    </w:rPr>
  </w:style>
  <w:style w:type="paragraph" w:customStyle="1" w:styleId="Tabellenuntertitel">
    <w:name w:val="Tabellenuntertitel"/>
    <w:basedOn w:val="FlietextStandard"/>
    <w:link w:val="TabellenuntertitelZchn"/>
    <w:uiPriority w:val="19"/>
    <w:qFormat/>
    <w:rsid w:val="00C44ACE"/>
    <w:pPr>
      <w:spacing w:after="0"/>
    </w:pPr>
    <w:rPr>
      <w:b/>
    </w:rPr>
  </w:style>
  <w:style w:type="paragraph" w:customStyle="1" w:styleId="Tabelleninhalt">
    <w:name w:val="Tabelleninhalt"/>
    <w:basedOn w:val="FlietextStandard"/>
    <w:link w:val="TabelleninhaltZchn"/>
    <w:uiPriority w:val="19"/>
    <w:qFormat/>
    <w:rsid w:val="00C44ACE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7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CE3731"/>
    <w:rPr>
      <w:rFonts w:ascii="Tahoma" w:hAnsi="Tahoma" w:cs="Tahoma"/>
      <w:sz w:val="16"/>
      <w:szCs w:val="16"/>
    </w:rPr>
  </w:style>
  <w:style w:type="paragraph" w:customStyle="1" w:styleId="FlietextUnterstrichen">
    <w:name w:val="Fließtext Unterstrichen"/>
    <w:basedOn w:val="FlietextStandard"/>
    <w:uiPriority w:val="19"/>
    <w:semiHidden/>
    <w:rsid w:val="009F6927"/>
    <w:rPr>
      <w:u w:val="single"/>
    </w:rPr>
  </w:style>
  <w:style w:type="character" w:customStyle="1" w:styleId="Unterstrichen">
    <w:name w:val="Unterstrichen"/>
    <w:uiPriority w:val="11"/>
    <w:qFormat/>
    <w:rsid w:val="0059079A"/>
    <w:rPr>
      <w:rFonts w:ascii="Arial" w:hAnsi="Arial" w:cs="Times New Roman"/>
      <w:b w:val="0"/>
      <w:iCs/>
      <w:sz w:val="20"/>
      <w:u w:val="single"/>
    </w:rPr>
  </w:style>
  <w:style w:type="paragraph" w:customStyle="1" w:styleId="TabellenkopfZahlen">
    <w:name w:val="Tabellenkopf Zahlen"/>
    <w:basedOn w:val="Tabellenkopf"/>
    <w:link w:val="TabellenkopfZahlenZchn"/>
    <w:uiPriority w:val="19"/>
    <w:qFormat/>
    <w:rsid w:val="0059079A"/>
    <w:pPr>
      <w:jc w:val="right"/>
    </w:pPr>
  </w:style>
  <w:style w:type="paragraph" w:customStyle="1" w:styleId="TabellenuntertitelZahlen">
    <w:name w:val="Tabellenuntertitel Zahlen"/>
    <w:basedOn w:val="Tabellenuntertitel"/>
    <w:link w:val="TabellenuntertitelZahlenZchn"/>
    <w:uiPriority w:val="19"/>
    <w:qFormat/>
    <w:rsid w:val="0059079A"/>
    <w:pPr>
      <w:jc w:val="right"/>
    </w:pPr>
  </w:style>
  <w:style w:type="character" w:customStyle="1" w:styleId="FlietextStandardZchn">
    <w:name w:val="Fließtext Standard Zchn"/>
    <w:link w:val="FlietextStandard"/>
    <w:uiPriority w:val="10"/>
    <w:locked/>
    <w:rsid w:val="00E40873"/>
    <w:rPr>
      <w:rFonts w:cs="Times New Roman"/>
    </w:rPr>
  </w:style>
  <w:style w:type="character" w:customStyle="1" w:styleId="TabellenkopfZchn">
    <w:name w:val="Tabellenkopf Zchn"/>
    <w:link w:val="Tabellenkopf"/>
    <w:uiPriority w:val="19"/>
    <w:locked/>
    <w:rsid w:val="0059079A"/>
    <w:rPr>
      <w:rFonts w:cs="Times New Roman"/>
      <w:b/>
      <w:color w:val="002355"/>
    </w:rPr>
  </w:style>
  <w:style w:type="character" w:customStyle="1" w:styleId="TabellenkopfZahlenZchn">
    <w:name w:val="Tabellenkopf Zahlen Zchn"/>
    <w:link w:val="TabellenkopfZahlen"/>
    <w:uiPriority w:val="19"/>
    <w:locked/>
    <w:rsid w:val="0059079A"/>
  </w:style>
  <w:style w:type="paragraph" w:customStyle="1" w:styleId="TabelleninhaltZahlen">
    <w:name w:val="Tabelleninhalt Zahlen"/>
    <w:basedOn w:val="Tabelleninhalt"/>
    <w:link w:val="TabelleninhaltZahlenZchn"/>
    <w:uiPriority w:val="19"/>
    <w:qFormat/>
    <w:rsid w:val="0059079A"/>
    <w:pPr>
      <w:jc w:val="right"/>
    </w:pPr>
  </w:style>
  <w:style w:type="character" w:customStyle="1" w:styleId="TabellenuntertitelZchn">
    <w:name w:val="Tabellenuntertitel Zchn"/>
    <w:link w:val="Tabellenuntertitel"/>
    <w:uiPriority w:val="19"/>
    <w:locked/>
    <w:rsid w:val="0059079A"/>
    <w:rPr>
      <w:rFonts w:cs="Times New Roman"/>
      <w:b/>
    </w:rPr>
  </w:style>
  <w:style w:type="character" w:customStyle="1" w:styleId="TabellenuntertitelZahlenZchn">
    <w:name w:val="Tabellenuntertitel Zahlen Zchn"/>
    <w:link w:val="TabellenuntertitelZahlen"/>
    <w:uiPriority w:val="19"/>
    <w:locked/>
    <w:rsid w:val="0059079A"/>
    <w:rPr>
      <w:rFonts w:cs="Times New Roman"/>
      <w:b/>
      <w:color w:val="auto"/>
    </w:rPr>
  </w:style>
  <w:style w:type="paragraph" w:customStyle="1" w:styleId="Flietextklein">
    <w:name w:val="Fließtext klein"/>
    <w:basedOn w:val="FlietextStandard"/>
    <w:link w:val="FlietextkleinZchn"/>
    <w:uiPriority w:val="12"/>
    <w:qFormat/>
    <w:rsid w:val="00A641C5"/>
    <w:rPr>
      <w:sz w:val="18"/>
    </w:rPr>
  </w:style>
  <w:style w:type="character" w:customStyle="1" w:styleId="TabelleninhaltZchn">
    <w:name w:val="Tabelleninhalt Zchn"/>
    <w:link w:val="Tabelleninhalt"/>
    <w:uiPriority w:val="19"/>
    <w:locked/>
    <w:rsid w:val="0059079A"/>
  </w:style>
  <w:style w:type="character" w:customStyle="1" w:styleId="TabelleninhaltZahlenZchn">
    <w:name w:val="Tabelleninhalt Zahlen Zchn"/>
    <w:link w:val="TabelleninhaltZahlen"/>
    <w:uiPriority w:val="19"/>
    <w:locked/>
    <w:rsid w:val="0059079A"/>
  </w:style>
  <w:style w:type="character" w:customStyle="1" w:styleId="FlietextkleinZchn">
    <w:name w:val="Fließtext klein Zchn"/>
    <w:link w:val="Flietextklein"/>
    <w:uiPriority w:val="12"/>
    <w:locked/>
    <w:rsid w:val="00A641C5"/>
    <w:rPr>
      <w:rFonts w:cs="Times New Roman"/>
      <w:sz w:val="18"/>
    </w:rPr>
  </w:style>
  <w:style w:type="numbering" w:customStyle="1" w:styleId="zzzListeberschriften">
    <w:name w:val="zzz_Liste_Überschriften"/>
    <w:pPr>
      <w:numPr>
        <w:numId w:val="3"/>
      </w:numPr>
    </w:pPr>
  </w:style>
  <w:style w:type="numbering" w:customStyle="1" w:styleId="zzzListeAufzhlung">
    <w:name w:val="zzz_Liste_Aufzählung"/>
    <w:pPr>
      <w:numPr>
        <w:numId w:val="1"/>
      </w:numPr>
    </w:pPr>
  </w:style>
  <w:style w:type="paragraph" w:styleId="StandardWeb">
    <w:name w:val="Normal (Web)"/>
    <w:basedOn w:val="Standard"/>
    <w:uiPriority w:val="99"/>
    <w:semiHidden/>
    <w:unhideWhenUsed/>
    <w:rsid w:val="00477EA3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  <w:tab w:val="clear" w:pos="9072"/>
      </w:tabs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rsid w:val="00205AA4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  <w:tab w:val="clear" w:pos="9072"/>
      </w:tabs>
      <w:autoSpaceDE w:val="0"/>
      <w:autoSpaceDN w:val="0"/>
    </w:pPr>
    <w:rPr>
      <w:rFonts w:cs="Arial"/>
      <w:i/>
      <w:iCs/>
      <w:color w:val="auto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05AA4"/>
    <w:rPr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29" w:unhideWhenUsed="0" w:qFormat="1"/>
    <w:lsdException w:name="caption" w:uiPriority="35" w:unhideWhenUsed="0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iPriority="3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9"/>
    <w:semiHidden/>
    <w:qFormat/>
    <w:rsid w:val="00A641C5"/>
    <w:pPr>
      <w:tabs>
        <w:tab w:val="left" w:pos="284"/>
        <w:tab w:val="left" w:pos="567"/>
        <w:tab w:val="left" w:pos="680"/>
        <w:tab w:val="left" w:pos="851"/>
        <w:tab w:val="left" w:pos="1219"/>
        <w:tab w:val="left" w:pos="4536"/>
        <w:tab w:val="right" w:pos="9072"/>
      </w:tabs>
    </w:pPr>
    <w:rPr>
      <w:rFonts w:cs="Times New Roman"/>
      <w:color w:val="0A0A0A"/>
      <w:lang w:eastAsia="en-US"/>
    </w:rPr>
  </w:style>
  <w:style w:type="paragraph" w:styleId="berschrift1">
    <w:name w:val="heading 1"/>
    <w:basedOn w:val="Standard"/>
    <w:next w:val="FlietextStandard"/>
    <w:link w:val="berschrift1Zchn"/>
    <w:uiPriority w:val="9"/>
    <w:qFormat/>
    <w:rsid w:val="001E44F8"/>
    <w:pPr>
      <w:keepNext/>
      <w:keepLines/>
      <w:spacing w:before="480" w:after="480" w:line="552" w:lineRule="atLeast"/>
      <w:contextualSpacing/>
      <w:outlineLvl w:val="0"/>
    </w:pPr>
    <w:rPr>
      <w:b/>
      <w:color w:val="002355"/>
      <w:sz w:val="48"/>
      <w:szCs w:val="32"/>
    </w:rPr>
  </w:style>
  <w:style w:type="paragraph" w:styleId="berschrift2">
    <w:name w:val="heading 2"/>
    <w:basedOn w:val="Standard"/>
    <w:next w:val="FlietextStandard"/>
    <w:link w:val="berschrift2Zchn"/>
    <w:uiPriority w:val="9"/>
    <w:qFormat/>
    <w:rsid w:val="001E44F8"/>
    <w:pPr>
      <w:keepNext/>
      <w:keepLines/>
      <w:spacing w:line="270" w:lineRule="atLeast"/>
      <w:outlineLvl w:val="1"/>
    </w:pPr>
    <w:rPr>
      <w:b/>
      <w:color w:val="002355"/>
      <w:szCs w:val="26"/>
    </w:rPr>
  </w:style>
  <w:style w:type="paragraph" w:styleId="berschrift3">
    <w:name w:val="heading 3"/>
    <w:basedOn w:val="Standard"/>
    <w:next w:val="FlietextStandard"/>
    <w:link w:val="berschrift3Zchn"/>
    <w:uiPriority w:val="9"/>
    <w:qFormat/>
    <w:rsid w:val="001E44F8"/>
    <w:pPr>
      <w:keepNext/>
      <w:keepLines/>
      <w:spacing w:line="270" w:lineRule="atLeast"/>
      <w:contextualSpacing/>
      <w:outlineLvl w:val="2"/>
    </w:pPr>
    <w:rPr>
      <w:b/>
      <w:szCs w:val="24"/>
    </w:rPr>
  </w:style>
  <w:style w:type="paragraph" w:styleId="berschrift4">
    <w:name w:val="heading 4"/>
    <w:basedOn w:val="Standard"/>
    <w:next w:val="FlietextStandard"/>
    <w:link w:val="berschrift4Zchn"/>
    <w:uiPriority w:val="9"/>
    <w:semiHidden/>
    <w:qFormat/>
    <w:rsid w:val="003F429B"/>
    <w:pPr>
      <w:keepNext/>
      <w:keepLines/>
      <w:outlineLvl w:val="3"/>
    </w:pPr>
    <w:rPr>
      <w:b/>
      <w:iCs/>
    </w:rPr>
  </w:style>
  <w:style w:type="paragraph" w:styleId="berschrift5">
    <w:name w:val="heading 5"/>
    <w:basedOn w:val="Standard"/>
    <w:next w:val="FlietextStandard"/>
    <w:link w:val="berschrift5Zchn"/>
    <w:uiPriority w:val="9"/>
    <w:semiHidden/>
    <w:qFormat/>
    <w:rsid w:val="003F429B"/>
    <w:pPr>
      <w:keepNext/>
      <w:keepLines/>
      <w:outlineLvl w:val="4"/>
    </w:pPr>
    <w:rPr>
      <w:b/>
    </w:rPr>
  </w:style>
  <w:style w:type="paragraph" w:styleId="berschrift6">
    <w:name w:val="heading 6"/>
    <w:basedOn w:val="Standard"/>
    <w:next w:val="FlietextStandard"/>
    <w:link w:val="berschrift6Zchn"/>
    <w:uiPriority w:val="9"/>
    <w:semiHidden/>
    <w:qFormat/>
    <w:rsid w:val="003F429B"/>
    <w:pPr>
      <w:keepNext/>
      <w:keepLines/>
      <w:outlineLvl w:val="5"/>
    </w:pPr>
    <w:rPr>
      <w:b/>
    </w:rPr>
  </w:style>
  <w:style w:type="paragraph" w:styleId="berschrift7">
    <w:name w:val="heading 7"/>
    <w:basedOn w:val="Standard"/>
    <w:next w:val="FlietextStandard"/>
    <w:link w:val="berschrift7Zchn"/>
    <w:uiPriority w:val="9"/>
    <w:semiHidden/>
    <w:qFormat/>
    <w:rsid w:val="003F429B"/>
    <w:pPr>
      <w:keepNext/>
      <w:keepLines/>
      <w:outlineLvl w:val="6"/>
    </w:pPr>
    <w:rPr>
      <w:b/>
      <w:iCs/>
    </w:rPr>
  </w:style>
  <w:style w:type="paragraph" w:styleId="berschrift8">
    <w:name w:val="heading 8"/>
    <w:basedOn w:val="Standard"/>
    <w:next w:val="FlietextStandard"/>
    <w:link w:val="berschrift8Zchn"/>
    <w:uiPriority w:val="9"/>
    <w:semiHidden/>
    <w:qFormat/>
    <w:rsid w:val="003F429B"/>
    <w:pPr>
      <w:keepNext/>
      <w:keepLines/>
      <w:outlineLvl w:val="7"/>
    </w:pPr>
    <w:rPr>
      <w:b/>
      <w:szCs w:val="21"/>
    </w:rPr>
  </w:style>
  <w:style w:type="paragraph" w:styleId="berschrift9">
    <w:name w:val="heading 9"/>
    <w:basedOn w:val="Standard"/>
    <w:next w:val="FlietextStandard"/>
    <w:link w:val="berschrift9Zchn"/>
    <w:uiPriority w:val="9"/>
    <w:semiHidden/>
    <w:qFormat/>
    <w:rsid w:val="003F429B"/>
    <w:pPr>
      <w:keepNext/>
      <w:keepLines/>
      <w:outlineLvl w:val="8"/>
    </w:pPr>
    <w:rPr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1E44F8"/>
    <w:rPr>
      <w:rFonts w:ascii="Arial" w:eastAsia="Times New Roman" w:hAnsi="Arial" w:cs="Times New Roman"/>
      <w:b/>
      <w:color w:val="002355"/>
      <w:sz w:val="32"/>
      <w:szCs w:val="32"/>
    </w:rPr>
  </w:style>
  <w:style w:type="character" w:customStyle="1" w:styleId="berschrift2Zchn">
    <w:name w:val="Überschrift 2 Zchn"/>
    <w:link w:val="berschrift2"/>
    <w:uiPriority w:val="9"/>
    <w:locked/>
    <w:rsid w:val="001E44F8"/>
    <w:rPr>
      <w:rFonts w:ascii="Arial" w:eastAsia="Times New Roman" w:hAnsi="Arial" w:cs="Times New Roman"/>
      <w:b/>
      <w:color w:val="002355"/>
      <w:sz w:val="26"/>
      <w:szCs w:val="26"/>
    </w:rPr>
  </w:style>
  <w:style w:type="character" w:customStyle="1" w:styleId="berschrift3Zchn">
    <w:name w:val="Überschrift 3 Zchn"/>
    <w:link w:val="berschrift3"/>
    <w:uiPriority w:val="9"/>
    <w:locked/>
    <w:rsid w:val="001E44F8"/>
    <w:rPr>
      <w:rFonts w:ascii="Arial" w:eastAsia="Times New Roman" w:hAnsi="Arial" w:cs="Times New Roman"/>
      <w:b/>
      <w:color w:val="0A0A0A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locked/>
    <w:rsid w:val="0016090E"/>
    <w:rPr>
      <w:rFonts w:ascii="Arial" w:eastAsia="Times New Roman" w:hAnsi="Arial" w:cs="Times New Roman"/>
      <w:b/>
      <w:iCs/>
    </w:rPr>
  </w:style>
  <w:style w:type="character" w:customStyle="1" w:styleId="berschrift5Zchn">
    <w:name w:val="Überschrift 5 Zchn"/>
    <w:link w:val="berschrift5"/>
    <w:uiPriority w:val="9"/>
    <w:semiHidden/>
    <w:locked/>
    <w:rsid w:val="0016090E"/>
    <w:rPr>
      <w:rFonts w:ascii="Arial" w:eastAsia="Times New Roman" w:hAnsi="Arial" w:cs="Times New Roman"/>
      <w:b/>
    </w:rPr>
  </w:style>
  <w:style w:type="character" w:customStyle="1" w:styleId="berschrift6Zchn">
    <w:name w:val="Überschrift 6 Zchn"/>
    <w:link w:val="berschrift6"/>
    <w:uiPriority w:val="9"/>
    <w:semiHidden/>
    <w:locked/>
    <w:rsid w:val="0016090E"/>
    <w:rPr>
      <w:rFonts w:ascii="Arial" w:eastAsia="Times New Roman" w:hAnsi="Arial" w:cs="Times New Roman"/>
      <w:b/>
    </w:rPr>
  </w:style>
  <w:style w:type="character" w:customStyle="1" w:styleId="berschrift7Zchn">
    <w:name w:val="Überschrift 7 Zchn"/>
    <w:link w:val="berschrift7"/>
    <w:uiPriority w:val="9"/>
    <w:semiHidden/>
    <w:locked/>
    <w:rsid w:val="0016090E"/>
    <w:rPr>
      <w:rFonts w:ascii="Arial" w:eastAsia="Times New Roman" w:hAnsi="Arial" w:cs="Times New Roman"/>
      <w:b/>
      <w:iCs/>
    </w:rPr>
  </w:style>
  <w:style w:type="character" w:customStyle="1" w:styleId="berschrift8Zchn">
    <w:name w:val="Überschrift 8 Zchn"/>
    <w:link w:val="berschrift8"/>
    <w:uiPriority w:val="9"/>
    <w:semiHidden/>
    <w:locked/>
    <w:rsid w:val="0016090E"/>
    <w:rPr>
      <w:rFonts w:ascii="Arial" w:eastAsia="Times New Roman" w:hAnsi="Arial" w:cs="Times New Roman"/>
      <w:b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locked/>
    <w:rsid w:val="0016090E"/>
    <w:rPr>
      <w:rFonts w:ascii="Arial" w:eastAsia="Times New Roman" w:hAnsi="Arial" w:cs="Times New Roman"/>
      <w:b/>
      <w:iCs/>
      <w:sz w:val="21"/>
      <w:szCs w:val="21"/>
    </w:rPr>
  </w:style>
  <w:style w:type="table" w:styleId="Tabellenraster">
    <w:name w:val="Table Grid"/>
    <w:basedOn w:val="NormaleTabelle"/>
    <w:uiPriority w:val="39"/>
    <w:rsid w:val="00D228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sisTabelle">
    <w:name w:val="Basis Tabelle"/>
    <w:basedOn w:val="NormaleTabelle"/>
    <w:uiPriority w:val="99"/>
    <w:rsid w:val="00D228BC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link w:val="Kopfzeile"/>
    <w:uiPriority w:val="32"/>
    <w:semiHidden/>
    <w:locked/>
    <w:rsid w:val="00EB7B80"/>
    <w:rPr>
      <w:rFonts w:cs="Times New Roman"/>
    </w:rPr>
  </w:style>
  <w:style w:type="paragraph" w:styleId="Fuzeile">
    <w:name w:val="footer"/>
    <w:basedOn w:val="Standard"/>
    <w:link w:val="FuzeileZchn"/>
    <w:uiPriority w:val="17"/>
    <w:rsid w:val="009540A2"/>
    <w:pPr>
      <w:spacing w:line="190" w:lineRule="atLeast"/>
      <w:jc w:val="right"/>
    </w:pPr>
    <w:rPr>
      <w:sz w:val="14"/>
    </w:rPr>
  </w:style>
  <w:style w:type="character" w:customStyle="1" w:styleId="FuzeileZchn">
    <w:name w:val="Fußzeile Zchn"/>
    <w:link w:val="Fuzeile"/>
    <w:uiPriority w:val="17"/>
    <w:locked/>
    <w:rsid w:val="004D02D2"/>
    <w:rPr>
      <w:rFonts w:cs="Times New Roman"/>
      <w:sz w:val="14"/>
    </w:rPr>
  </w:style>
  <w:style w:type="paragraph" w:styleId="Verzeichnis1">
    <w:name w:val="toc 1"/>
    <w:basedOn w:val="Standard"/>
    <w:next w:val="Standard"/>
    <w:uiPriority w:val="39"/>
    <w:rsid w:val="00221FCC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</w:tabs>
      <w:spacing w:before="270" w:line="270" w:lineRule="exact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rsid w:val="00221FCC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</w:tabs>
      <w:spacing w:line="270" w:lineRule="exact"/>
      <w:ind w:left="709"/>
    </w:pPr>
  </w:style>
  <w:style w:type="paragraph" w:styleId="Verzeichnis3">
    <w:name w:val="toc 3"/>
    <w:basedOn w:val="Standard"/>
    <w:next w:val="Standard"/>
    <w:uiPriority w:val="39"/>
    <w:rsid w:val="00221FCC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</w:tabs>
      <w:spacing w:line="270" w:lineRule="exact"/>
      <w:ind w:left="1361"/>
    </w:pPr>
  </w:style>
  <w:style w:type="paragraph" w:styleId="Verzeichnis4">
    <w:name w:val="toc 4"/>
    <w:basedOn w:val="Standard"/>
    <w:next w:val="Standard"/>
    <w:uiPriority w:val="39"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uiPriority w:val="13"/>
    <w:rsid w:val="00306B92"/>
    <w:rPr>
      <w:rFonts w:ascii="Arial" w:hAnsi="Arial" w:cs="Times New Roman"/>
      <w:color w:val="F02D32"/>
      <w:sz w:val="20"/>
      <w:u w:val="none"/>
    </w:rPr>
  </w:style>
  <w:style w:type="paragraph" w:styleId="Titel">
    <w:name w:val="Title"/>
    <w:basedOn w:val="Standard"/>
    <w:next w:val="Untertitel"/>
    <w:link w:val="TitelZchn"/>
    <w:uiPriority w:val="4"/>
    <w:qFormat/>
    <w:rsid w:val="003F429B"/>
    <w:pPr>
      <w:spacing w:before="320" w:after="640" w:line="828" w:lineRule="atLeast"/>
      <w:ind w:left="2552" w:hanging="1446"/>
      <w:contextualSpacing/>
    </w:pPr>
    <w:rPr>
      <w:b/>
      <w:color w:val="002355"/>
      <w:sz w:val="72"/>
      <w:szCs w:val="56"/>
    </w:rPr>
  </w:style>
  <w:style w:type="character" w:customStyle="1" w:styleId="TitelZchn">
    <w:name w:val="Titel Zchn"/>
    <w:link w:val="Titel"/>
    <w:uiPriority w:val="4"/>
    <w:locked/>
    <w:rsid w:val="003F429B"/>
    <w:rPr>
      <w:rFonts w:ascii="Arial" w:eastAsia="Times New Roman" w:hAnsi="Arial" w:cs="Times New Roman"/>
      <w:b/>
      <w:color w:val="002355"/>
      <w:sz w:val="56"/>
      <w:szCs w:val="56"/>
    </w:rPr>
  </w:style>
  <w:style w:type="paragraph" w:styleId="Untertitel">
    <w:name w:val="Subtitle"/>
    <w:basedOn w:val="Standard"/>
    <w:link w:val="UntertitelZchn"/>
    <w:uiPriority w:val="5"/>
    <w:qFormat/>
    <w:rsid w:val="003F429B"/>
    <w:pPr>
      <w:numPr>
        <w:ilvl w:val="1"/>
      </w:numPr>
      <w:spacing w:line="331" w:lineRule="atLeast"/>
      <w:ind w:left="1106"/>
    </w:pPr>
    <w:rPr>
      <w:color w:val="002355"/>
      <w:sz w:val="29"/>
      <w:szCs w:val="22"/>
    </w:rPr>
  </w:style>
  <w:style w:type="character" w:customStyle="1" w:styleId="UntertitelZchn">
    <w:name w:val="Untertitel Zchn"/>
    <w:link w:val="Untertitel"/>
    <w:uiPriority w:val="5"/>
    <w:locked/>
    <w:rsid w:val="003F429B"/>
    <w:rPr>
      <w:rFonts w:eastAsia="Times New Roman" w:cs="Times New Roman"/>
      <w:color w:val="002355"/>
      <w:sz w:val="22"/>
      <w:szCs w:val="22"/>
    </w:rPr>
  </w:style>
  <w:style w:type="paragraph" w:customStyle="1" w:styleId="FlietextStandard">
    <w:name w:val="Fließtext Standard"/>
    <w:basedOn w:val="Standard"/>
    <w:link w:val="FlietextStandardZchn"/>
    <w:uiPriority w:val="10"/>
    <w:qFormat/>
    <w:rsid w:val="00E40873"/>
    <w:pPr>
      <w:tabs>
        <w:tab w:val="clear" w:pos="284"/>
        <w:tab w:val="clear" w:pos="567"/>
        <w:tab w:val="clear" w:pos="1219"/>
        <w:tab w:val="left" w:pos="340"/>
        <w:tab w:val="left" w:pos="1021"/>
        <w:tab w:val="left" w:pos="1531"/>
      </w:tabs>
      <w:spacing w:after="270" w:line="270" w:lineRule="atLeast"/>
    </w:pPr>
  </w:style>
  <w:style w:type="paragraph" w:styleId="KeinLeerraum">
    <w:name w:val="No Spacing"/>
    <w:uiPriority w:val="1"/>
    <w:qFormat/>
    <w:rsid w:val="002C39F8"/>
    <w:rPr>
      <w:rFonts w:cs="Times New Roman"/>
      <w:color w:val="0A0A0A"/>
      <w:lang w:eastAsia="en-US"/>
    </w:rPr>
  </w:style>
  <w:style w:type="character" w:styleId="SchwacheHervorhebung">
    <w:name w:val="Subtle Emphasis"/>
    <w:uiPriority w:val="19"/>
    <w:qFormat/>
    <w:rsid w:val="00E3522E"/>
    <w:rPr>
      <w:rFonts w:cs="Times New Roman"/>
      <w:i/>
      <w:iCs/>
      <w:color w:val="auto"/>
    </w:rPr>
  </w:style>
  <w:style w:type="character" w:styleId="Hervorhebung">
    <w:name w:val="Emphasis"/>
    <w:uiPriority w:val="11"/>
    <w:qFormat/>
    <w:rsid w:val="00306B92"/>
    <w:rPr>
      <w:rFonts w:ascii="Arial" w:hAnsi="Arial" w:cs="Times New Roman"/>
      <w:b/>
      <w:iCs/>
      <w:sz w:val="20"/>
    </w:rPr>
  </w:style>
  <w:style w:type="character" w:styleId="IntensiveHervorhebung">
    <w:name w:val="Intense Emphasis"/>
    <w:uiPriority w:val="12"/>
    <w:semiHidden/>
    <w:qFormat/>
    <w:rsid w:val="009A76F4"/>
    <w:rPr>
      <w:rFonts w:ascii="Arial" w:hAnsi="Arial" w:cs="Times New Roman"/>
      <w:b/>
      <w:iCs/>
      <w:color w:val="0A0A0A"/>
      <w:sz w:val="20"/>
      <w:shd w:val="clear" w:color="auto" w:fill="FCD5D5"/>
    </w:rPr>
  </w:style>
  <w:style w:type="character" w:styleId="Fett">
    <w:name w:val="Strong"/>
    <w:uiPriority w:val="15"/>
    <w:semiHidden/>
    <w:rsid w:val="002C39F8"/>
    <w:rPr>
      <w:rFonts w:cs="Times New Roman"/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link w:val="Zitat"/>
    <w:uiPriority w:val="99"/>
    <w:semiHidden/>
    <w:locked/>
    <w:rsid w:val="00DD13FA"/>
    <w:rPr>
      <w:rFonts w:cs="Times New Roman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link w:val="IntensivesZitat"/>
    <w:uiPriority w:val="99"/>
    <w:semiHidden/>
    <w:locked/>
    <w:rsid w:val="00DD13FA"/>
    <w:rPr>
      <w:rFonts w:cs="Times New Roman"/>
      <w:iCs/>
    </w:rPr>
  </w:style>
  <w:style w:type="character" w:styleId="SchwacherVerweis">
    <w:name w:val="Subtle Reference"/>
    <w:uiPriority w:val="99"/>
    <w:semiHidden/>
    <w:rsid w:val="00DD13FA"/>
    <w:rPr>
      <w:rFonts w:cs="Times New Roman"/>
      <w:caps/>
      <w:color w:val="auto"/>
      <w:vertAlign w:val="baseline"/>
    </w:rPr>
  </w:style>
  <w:style w:type="character" w:styleId="IntensiverVerweis">
    <w:name w:val="Intense Reference"/>
    <w:uiPriority w:val="99"/>
    <w:semiHidden/>
    <w:rsid w:val="00DD13FA"/>
    <w:rPr>
      <w:rFonts w:cs="Times New Roman"/>
      <w:b/>
      <w:bCs/>
      <w:caps/>
      <w:color w:val="auto"/>
      <w:spacing w:val="0"/>
      <w:vertAlign w:val="baseline"/>
    </w:rPr>
  </w:style>
  <w:style w:type="character" w:styleId="Buchtitel">
    <w:name w:val="Book Title"/>
    <w:uiPriority w:val="99"/>
    <w:semiHidden/>
    <w:qFormat/>
    <w:rsid w:val="00DD13FA"/>
    <w:rPr>
      <w:rFonts w:cs="Times New Roman"/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545F62"/>
  </w:style>
  <w:style w:type="paragraph" w:customStyle="1" w:styleId="Aufzhlung2">
    <w:name w:val="Aufzählung 2"/>
    <w:basedOn w:val="Standard"/>
    <w:uiPriority w:val="19"/>
    <w:semiHidden/>
    <w:qFormat/>
    <w:rsid w:val="00545F62"/>
  </w:style>
  <w:style w:type="paragraph" w:customStyle="1" w:styleId="Aufzhlung3">
    <w:name w:val="Aufzählung 3"/>
    <w:basedOn w:val="Standard"/>
    <w:uiPriority w:val="19"/>
    <w:semiHidden/>
    <w:qFormat/>
    <w:rsid w:val="00545F62"/>
  </w:style>
  <w:style w:type="paragraph" w:customStyle="1" w:styleId="Aufzhlung4">
    <w:name w:val="Aufzählung 4"/>
    <w:basedOn w:val="Standard"/>
    <w:uiPriority w:val="19"/>
    <w:semiHidden/>
    <w:qFormat/>
    <w:rsid w:val="00545F62"/>
    <w:pPr>
      <w:numPr>
        <w:ilvl w:val="3"/>
        <w:numId w:val="1"/>
      </w:numPr>
      <w:tabs>
        <w:tab w:val="clear" w:pos="284"/>
      </w:tabs>
    </w:pPr>
  </w:style>
  <w:style w:type="paragraph" w:customStyle="1" w:styleId="Aufzhlung5">
    <w:name w:val="Aufzählung 5"/>
    <w:basedOn w:val="Standard"/>
    <w:uiPriority w:val="19"/>
    <w:semiHidden/>
    <w:qFormat/>
    <w:rsid w:val="00545F62"/>
    <w:pPr>
      <w:numPr>
        <w:ilvl w:val="4"/>
        <w:numId w:val="1"/>
      </w:numPr>
      <w:tabs>
        <w:tab w:val="clear" w:pos="284"/>
      </w:tabs>
    </w:pPr>
  </w:style>
  <w:style w:type="paragraph" w:customStyle="1" w:styleId="Aufzhlung6">
    <w:name w:val="Aufzählung 6"/>
    <w:basedOn w:val="Standard"/>
    <w:uiPriority w:val="19"/>
    <w:semiHidden/>
    <w:qFormat/>
    <w:rsid w:val="00545F62"/>
    <w:pPr>
      <w:numPr>
        <w:ilvl w:val="5"/>
        <w:numId w:val="1"/>
      </w:numPr>
      <w:tabs>
        <w:tab w:val="clear" w:pos="284"/>
      </w:tabs>
    </w:pPr>
  </w:style>
  <w:style w:type="paragraph" w:customStyle="1" w:styleId="Aufzhlung7">
    <w:name w:val="Aufzählung 7"/>
    <w:basedOn w:val="Standard"/>
    <w:uiPriority w:val="19"/>
    <w:semiHidden/>
    <w:qFormat/>
    <w:rsid w:val="00545F62"/>
    <w:pPr>
      <w:numPr>
        <w:ilvl w:val="6"/>
        <w:numId w:val="1"/>
      </w:numPr>
      <w:tabs>
        <w:tab w:val="clear" w:pos="284"/>
      </w:tabs>
    </w:pPr>
  </w:style>
  <w:style w:type="paragraph" w:customStyle="1" w:styleId="Aufzhlung8">
    <w:name w:val="Aufzählung 8"/>
    <w:basedOn w:val="Standard"/>
    <w:uiPriority w:val="19"/>
    <w:semiHidden/>
    <w:qFormat/>
    <w:rsid w:val="00545F62"/>
    <w:pPr>
      <w:numPr>
        <w:ilvl w:val="7"/>
        <w:numId w:val="1"/>
      </w:numPr>
      <w:tabs>
        <w:tab w:val="clear" w:pos="284"/>
      </w:tabs>
    </w:pPr>
  </w:style>
  <w:style w:type="paragraph" w:customStyle="1" w:styleId="Aufzhlung9">
    <w:name w:val="Aufzählung 9"/>
    <w:basedOn w:val="Standard"/>
    <w:uiPriority w:val="19"/>
    <w:semiHidden/>
    <w:qFormat/>
    <w:rsid w:val="00545F62"/>
    <w:pPr>
      <w:numPr>
        <w:ilvl w:val="8"/>
        <w:numId w:val="1"/>
      </w:numPr>
      <w:tabs>
        <w:tab w:val="clear" w:pos="284"/>
      </w:tabs>
    </w:pPr>
  </w:style>
  <w:style w:type="paragraph" w:styleId="Inhaltsverzeichnisberschrift">
    <w:name w:val="TOC Heading"/>
    <w:basedOn w:val="Standard"/>
    <w:next w:val="FlietextStandard"/>
    <w:uiPriority w:val="39"/>
    <w:qFormat/>
    <w:rsid w:val="00CD2665"/>
    <w:pPr>
      <w:spacing w:before="480" w:after="480" w:line="552" w:lineRule="exact"/>
    </w:pPr>
    <w:rPr>
      <w:b/>
      <w:color w:val="002355"/>
      <w:sz w:val="48"/>
    </w:rPr>
  </w:style>
  <w:style w:type="paragraph" w:styleId="Beschriftung">
    <w:name w:val="caption"/>
    <w:basedOn w:val="Standard"/>
    <w:next w:val="FlietextStandard"/>
    <w:uiPriority w:val="15"/>
    <w:qFormat/>
    <w:rsid w:val="0026268B"/>
    <w:pPr>
      <w:spacing w:before="120" w:after="270" w:line="190" w:lineRule="atLeast"/>
      <w:contextualSpacing/>
    </w:pPr>
    <w:rPr>
      <w:b/>
      <w:iCs/>
      <w:color w:val="002355"/>
      <w:sz w:val="14"/>
    </w:rPr>
  </w:style>
  <w:style w:type="paragraph" w:styleId="Funotentext">
    <w:name w:val="footnote text"/>
    <w:basedOn w:val="Standard"/>
    <w:link w:val="FunotentextZchn"/>
    <w:uiPriority w:val="16"/>
    <w:qFormat/>
    <w:rsid w:val="00E81F98"/>
    <w:pPr>
      <w:spacing w:after="270" w:line="190" w:lineRule="atLeast"/>
      <w:contextualSpacing/>
    </w:pPr>
    <w:rPr>
      <w:sz w:val="14"/>
    </w:rPr>
  </w:style>
  <w:style w:type="character" w:customStyle="1" w:styleId="FunotentextZchn">
    <w:name w:val="Fußnotentext Zchn"/>
    <w:link w:val="Funotentext"/>
    <w:uiPriority w:val="16"/>
    <w:locked/>
    <w:rsid w:val="004D02D2"/>
    <w:rPr>
      <w:rFonts w:cs="Times New Roman"/>
      <w:sz w:val="14"/>
    </w:rPr>
  </w:style>
  <w:style w:type="paragraph" w:customStyle="1" w:styleId="Firmierung">
    <w:name w:val="Firmierung"/>
    <w:basedOn w:val="Standard"/>
    <w:uiPriority w:val="18"/>
    <w:qFormat/>
    <w:rsid w:val="00E81F98"/>
    <w:pPr>
      <w:spacing w:line="190" w:lineRule="atLeast"/>
    </w:pPr>
    <w:rPr>
      <w:b/>
      <w:sz w:val="14"/>
    </w:rPr>
  </w:style>
  <w:style w:type="paragraph" w:customStyle="1" w:styleId="Nummerierungberschrift1">
    <w:name w:val="Nummerierung Überschrift 1"/>
    <w:basedOn w:val="berschrift1"/>
    <w:next w:val="FlietextStandard"/>
    <w:uiPriority w:val="20"/>
    <w:qFormat/>
    <w:rsid w:val="00B85223"/>
    <w:pPr>
      <w:numPr>
        <w:numId w:val="3"/>
      </w:numPr>
      <w:tabs>
        <w:tab w:val="clear" w:pos="284"/>
        <w:tab w:val="clear" w:pos="567"/>
        <w:tab w:val="clear" w:pos="680"/>
        <w:tab w:val="clear" w:pos="1219"/>
      </w:tabs>
      <w:ind w:left="851" w:hanging="851"/>
    </w:pPr>
  </w:style>
  <w:style w:type="paragraph" w:customStyle="1" w:styleId="Nummerierungberschrift2">
    <w:name w:val="Nummerierung Überschrift 2"/>
    <w:basedOn w:val="berschrift2"/>
    <w:uiPriority w:val="20"/>
    <w:qFormat/>
    <w:rsid w:val="00B85223"/>
    <w:pPr>
      <w:numPr>
        <w:ilvl w:val="1"/>
        <w:numId w:val="3"/>
      </w:numPr>
      <w:tabs>
        <w:tab w:val="clear" w:pos="284"/>
        <w:tab w:val="clear" w:pos="567"/>
        <w:tab w:val="clear" w:pos="680"/>
        <w:tab w:val="clear" w:pos="1219"/>
      </w:tabs>
      <w:ind w:left="851" w:hanging="851"/>
    </w:pPr>
  </w:style>
  <w:style w:type="paragraph" w:customStyle="1" w:styleId="Nummerierungberschrift3">
    <w:name w:val="Nummerierung Überschrift 3"/>
    <w:basedOn w:val="berschrift3"/>
    <w:uiPriority w:val="20"/>
    <w:qFormat/>
    <w:rsid w:val="00B85223"/>
    <w:pPr>
      <w:numPr>
        <w:ilvl w:val="2"/>
        <w:numId w:val="3"/>
      </w:numPr>
      <w:tabs>
        <w:tab w:val="clear" w:pos="284"/>
        <w:tab w:val="clear" w:pos="567"/>
        <w:tab w:val="clear" w:pos="680"/>
        <w:tab w:val="clear" w:pos="1219"/>
      </w:tabs>
      <w:ind w:left="851" w:hanging="851"/>
    </w:pPr>
  </w:style>
  <w:style w:type="paragraph" w:customStyle="1" w:styleId="NummerierungFlietextEbene1">
    <w:name w:val="Nummerierung Fließtext Ebene 1"/>
    <w:basedOn w:val="FlietextStandard"/>
    <w:uiPriority w:val="21"/>
    <w:qFormat/>
    <w:rsid w:val="00B85223"/>
    <w:pPr>
      <w:numPr>
        <w:ilvl w:val="3"/>
        <w:numId w:val="3"/>
      </w:numPr>
      <w:tabs>
        <w:tab w:val="clear" w:pos="680"/>
      </w:tabs>
      <w:spacing w:after="0"/>
      <w:ind w:left="340" w:hanging="340"/>
      <w:contextualSpacing/>
    </w:pPr>
  </w:style>
  <w:style w:type="paragraph" w:customStyle="1" w:styleId="NummerierungFlietextEbene2">
    <w:name w:val="Nummerierung Fließtext Ebene 2"/>
    <w:basedOn w:val="FlietextStandard"/>
    <w:uiPriority w:val="21"/>
    <w:qFormat/>
    <w:rsid w:val="00B85223"/>
    <w:pPr>
      <w:numPr>
        <w:ilvl w:val="4"/>
        <w:numId w:val="3"/>
      </w:numPr>
      <w:tabs>
        <w:tab w:val="clear" w:pos="680"/>
      </w:tabs>
      <w:spacing w:after="0"/>
      <w:ind w:left="850" w:hanging="510"/>
      <w:contextualSpacing/>
    </w:pPr>
  </w:style>
  <w:style w:type="paragraph" w:customStyle="1" w:styleId="NummerierungFlietextEbene3">
    <w:name w:val="Nummerierung Fließtext Ebene 3"/>
    <w:basedOn w:val="FlietextStandard"/>
    <w:uiPriority w:val="21"/>
    <w:qFormat/>
    <w:rsid w:val="00B85223"/>
    <w:pPr>
      <w:numPr>
        <w:ilvl w:val="5"/>
        <w:numId w:val="3"/>
      </w:numPr>
      <w:tabs>
        <w:tab w:val="clear" w:pos="680"/>
        <w:tab w:val="clear" w:pos="851"/>
      </w:tabs>
      <w:ind w:left="1531" w:hanging="680"/>
      <w:contextualSpacing/>
    </w:pPr>
  </w:style>
  <w:style w:type="paragraph" w:customStyle="1" w:styleId="AnstricheFlietextEbene1">
    <w:name w:val="Anstriche Fließtext Ebene 1"/>
    <w:basedOn w:val="FlietextStandard"/>
    <w:uiPriority w:val="22"/>
    <w:qFormat/>
    <w:rsid w:val="00813E8C"/>
    <w:pPr>
      <w:numPr>
        <w:numId w:val="1"/>
      </w:numPr>
      <w:tabs>
        <w:tab w:val="clear" w:pos="680"/>
      </w:tabs>
      <w:spacing w:after="0"/>
      <w:ind w:left="340" w:hanging="340"/>
      <w:contextualSpacing/>
    </w:pPr>
  </w:style>
  <w:style w:type="paragraph" w:customStyle="1" w:styleId="AnstricheFlietextEbene2">
    <w:name w:val="Anstriche Fließtext Ebene 2"/>
    <w:basedOn w:val="FlietextStandard"/>
    <w:uiPriority w:val="22"/>
    <w:qFormat/>
    <w:rsid w:val="00813E8C"/>
    <w:pPr>
      <w:numPr>
        <w:ilvl w:val="1"/>
        <w:numId w:val="1"/>
      </w:numPr>
      <w:tabs>
        <w:tab w:val="clear" w:pos="680"/>
      </w:tabs>
      <w:spacing w:after="0"/>
      <w:ind w:left="680" w:hanging="340"/>
      <w:contextualSpacing/>
    </w:pPr>
  </w:style>
  <w:style w:type="paragraph" w:customStyle="1" w:styleId="AnstricheFlietextEbene3">
    <w:name w:val="Anstriche Fließtext Ebene 3"/>
    <w:basedOn w:val="FlietextStandard"/>
    <w:uiPriority w:val="22"/>
    <w:qFormat/>
    <w:rsid w:val="00813E8C"/>
    <w:pPr>
      <w:numPr>
        <w:ilvl w:val="2"/>
        <w:numId w:val="1"/>
      </w:numPr>
      <w:tabs>
        <w:tab w:val="clear" w:pos="680"/>
        <w:tab w:val="clear" w:pos="851"/>
      </w:tabs>
      <w:ind w:left="1020" w:hanging="340"/>
      <w:contextualSpacing/>
    </w:pPr>
  </w:style>
  <w:style w:type="table" w:customStyle="1" w:styleId="KBTabelle">
    <w:name w:val="K&amp;B_Tabelle"/>
    <w:basedOn w:val="NormaleTabelle"/>
    <w:uiPriority w:val="99"/>
    <w:rsid w:val="00C44ACE"/>
    <w:pPr>
      <w:spacing w:line="270" w:lineRule="atLeast"/>
    </w:pPr>
    <w:rPr>
      <w:rFonts w:cs="Times New Roman"/>
    </w:rPr>
    <w:tblPr>
      <w:tblInd w:w="0" w:type="dxa"/>
      <w:tblBorders>
        <w:insideH w:val="single" w:sz="4" w:space="0" w:color="0A0A0A"/>
        <w:insideV w:val="single" w:sz="36" w:space="0" w:color="FFFFFF"/>
      </w:tblBorders>
      <w:tblCellMar>
        <w:top w:w="57" w:type="dxa"/>
        <w:left w:w="0" w:type="dxa"/>
        <w:bottom w:w="85" w:type="dxa"/>
        <w:right w:w="113" w:type="dxa"/>
      </w:tblCellMar>
    </w:tblPr>
    <w:tblStylePr w:type="firstRow">
      <w:rPr>
        <w:rFonts w:cs="Times New Roman"/>
        <w:b w:val="0"/>
        <w:color w:val="002355"/>
      </w:rPr>
      <w:tblPr/>
      <w:tcPr>
        <w:tcBorders>
          <w:bottom w:val="single" w:sz="8" w:space="0" w:color="F02D32"/>
          <w:insideH w:val="nil"/>
        </w:tcBorders>
      </w:tcPr>
    </w:tblStylePr>
  </w:style>
  <w:style w:type="character" w:styleId="Platzhaltertext">
    <w:name w:val="Placeholder Text"/>
    <w:uiPriority w:val="30"/>
    <w:semiHidden/>
    <w:rsid w:val="00F22551"/>
    <w:rPr>
      <w:rFonts w:cs="Times New Roman"/>
      <w:vanish/>
      <w:color w:val="0A0A0A"/>
      <w:shd w:val="clear" w:color="auto" w:fill="FCD5D5"/>
    </w:rPr>
  </w:style>
  <w:style w:type="character" w:styleId="Funotenzeichen">
    <w:name w:val="footnote reference"/>
    <w:uiPriority w:val="99"/>
    <w:semiHidden/>
    <w:unhideWhenUsed/>
    <w:rsid w:val="003E41F1"/>
    <w:rPr>
      <w:rFonts w:cs="Times New Roman"/>
      <w:vertAlign w:val="superscript"/>
    </w:rPr>
  </w:style>
  <w:style w:type="paragraph" w:customStyle="1" w:styleId="Tabellenkopf">
    <w:name w:val="Tabellenkopf"/>
    <w:basedOn w:val="FlietextStandard"/>
    <w:link w:val="TabellenkopfZchn"/>
    <w:uiPriority w:val="19"/>
    <w:qFormat/>
    <w:rsid w:val="00C44ACE"/>
    <w:pPr>
      <w:spacing w:after="0"/>
    </w:pPr>
    <w:rPr>
      <w:b/>
      <w:color w:val="002355"/>
    </w:rPr>
  </w:style>
  <w:style w:type="paragraph" w:customStyle="1" w:styleId="Tabellenuntertitel">
    <w:name w:val="Tabellenuntertitel"/>
    <w:basedOn w:val="FlietextStandard"/>
    <w:link w:val="TabellenuntertitelZchn"/>
    <w:uiPriority w:val="19"/>
    <w:qFormat/>
    <w:rsid w:val="00C44ACE"/>
    <w:pPr>
      <w:spacing w:after="0"/>
    </w:pPr>
    <w:rPr>
      <w:b/>
    </w:rPr>
  </w:style>
  <w:style w:type="paragraph" w:customStyle="1" w:styleId="Tabelleninhalt">
    <w:name w:val="Tabelleninhalt"/>
    <w:basedOn w:val="FlietextStandard"/>
    <w:link w:val="TabelleninhaltZchn"/>
    <w:uiPriority w:val="19"/>
    <w:qFormat/>
    <w:rsid w:val="00C44ACE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7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CE3731"/>
    <w:rPr>
      <w:rFonts w:ascii="Tahoma" w:hAnsi="Tahoma" w:cs="Tahoma"/>
      <w:sz w:val="16"/>
      <w:szCs w:val="16"/>
    </w:rPr>
  </w:style>
  <w:style w:type="paragraph" w:customStyle="1" w:styleId="FlietextUnterstrichen">
    <w:name w:val="Fließtext Unterstrichen"/>
    <w:basedOn w:val="FlietextStandard"/>
    <w:uiPriority w:val="19"/>
    <w:semiHidden/>
    <w:rsid w:val="009F6927"/>
    <w:rPr>
      <w:u w:val="single"/>
    </w:rPr>
  </w:style>
  <w:style w:type="character" w:customStyle="1" w:styleId="Unterstrichen">
    <w:name w:val="Unterstrichen"/>
    <w:uiPriority w:val="11"/>
    <w:qFormat/>
    <w:rsid w:val="0059079A"/>
    <w:rPr>
      <w:rFonts w:ascii="Arial" w:hAnsi="Arial" w:cs="Times New Roman"/>
      <w:b w:val="0"/>
      <w:iCs/>
      <w:sz w:val="20"/>
      <w:u w:val="single"/>
    </w:rPr>
  </w:style>
  <w:style w:type="paragraph" w:customStyle="1" w:styleId="TabellenkopfZahlen">
    <w:name w:val="Tabellenkopf Zahlen"/>
    <w:basedOn w:val="Tabellenkopf"/>
    <w:link w:val="TabellenkopfZahlenZchn"/>
    <w:uiPriority w:val="19"/>
    <w:qFormat/>
    <w:rsid w:val="0059079A"/>
    <w:pPr>
      <w:jc w:val="right"/>
    </w:pPr>
  </w:style>
  <w:style w:type="paragraph" w:customStyle="1" w:styleId="TabellenuntertitelZahlen">
    <w:name w:val="Tabellenuntertitel Zahlen"/>
    <w:basedOn w:val="Tabellenuntertitel"/>
    <w:link w:val="TabellenuntertitelZahlenZchn"/>
    <w:uiPriority w:val="19"/>
    <w:qFormat/>
    <w:rsid w:val="0059079A"/>
    <w:pPr>
      <w:jc w:val="right"/>
    </w:pPr>
  </w:style>
  <w:style w:type="character" w:customStyle="1" w:styleId="FlietextStandardZchn">
    <w:name w:val="Fließtext Standard Zchn"/>
    <w:link w:val="FlietextStandard"/>
    <w:uiPriority w:val="10"/>
    <w:locked/>
    <w:rsid w:val="00E40873"/>
    <w:rPr>
      <w:rFonts w:cs="Times New Roman"/>
    </w:rPr>
  </w:style>
  <w:style w:type="character" w:customStyle="1" w:styleId="TabellenkopfZchn">
    <w:name w:val="Tabellenkopf Zchn"/>
    <w:link w:val="Tabellenkopf"/>
    <w:uiPriority w:val="19"/>
    <w:locked/>
    <w:rsid w:val="0059079A"/>
    <w:rPr>
      <w:rFonts w:cs="Times New Roman"/>
      <w:b/>
      <w:color w:val="002355"/>
    </w:rPr>
  </w:style>
  <w:style w:type="character" w:customStyle="1" w:styleId="TabellenkopfZahlenZchn">
    <w:name w:val="Tabellenkopf Zahlen Zchn"/>
    <w:link w:val="TabellenkopfZahlen"/>
    <w:uiPriority w:val="19"/>
    <w:locked/>
    <w:rsid w:val="0059079A"/>
  </w:style>
  <w:style w:type="paragraph" w:customStyle="1" w:styleId="TabelleninhaltZahlen">
    <w:name w:val="Tabelleninhalt Zahlen"/>
    <w:basedOn w:val="Tabelleninhalt"/>
    <w:link w:val="TabelleninhaltZahlenZchn"/>
    <w:uiPriority w:val="19"/>
    <w:qFormat/>
    <w:rsid w:val="0059079A"/>
    <w:pPr>
      <w:jc w:val="right"/>
    </w:pPr>
  </w:style>
  <w:style w:type="character" w:customStyle="1" w:styleId="TabellenuntertitelZchn">
    <w:name w:val="Tabellenuntertitel Zchn"/>
    <w:link w:val="Tabellenuntertitel"/>
    <w:uiPriority w:val="19"/>
    <w:locked/>
    <w:rsid w:val="0059079A"/>
    <w:rPr>
      <w:rFonts w:cs="Times New Roman"/>
      <w:b/>
    </w:rPr>
  </w:style>
  <w:style w:type="character" w:customStyle="1" w:styleId="TabellenuntertitelZahlenZchn">
    <w:name w:val="Tabellenuntertitel Zahlen Zchn"/>
    <w:link w:val="TabellenuntertitelZahlen"/>
    <w:uiPriority w:val="19"/>
    <w:locked/>
    <w:rsid w:val="0059079A"/>
    <w:rPr>
      <w:rFonts w:cs="Times New Roman"/>
      <w:b/>
      <w:color w:val="auto"/>
    </w:rPr>
  </w:style>
  <w:style w:type="paragraph" w:customStyle="1" w:styleId="Flietextklein">
    <w:name w:val="Fließtext klein"/>
    <w:basedOn w:val="FlietextStandard"/>
    <w:link w:val="FlietextkleinZchn"/>
    <w:uiPriority w:val="12"/>
    <w:qFormat/>
    <w:rsid w:val="00A641C5"/>
    <w:rPr>
      <w:sz w:val="18"/>
    </w:rPr>
  </w:style>
  <w:style w:type="character" w:customStyle="1" w:styleId="TabelleninhaltZchn">
    <w:name w:val="Tabelleninhalt Zchn"/>
    <w:link w:val="Tabelleninhalt"/>
    <w:uiPriority w:val="19"/>
    <w:locked/>
    <w:rsid w:val="0059079A"/>
  </w:style>
  <w:style w:type="character" w:customStyle="1" w:styleId="TabelleninhaltZahlenZchn">
    <w:name w:val="Tabelleninhalt Zahlen Zchn"/>
    <w:link w:val="TabelleninhaltZahlen"/>
    <w:uiPriority w:val="19"/>
    <w:locked/>
    <w:rsid w:val="0059079A"/>
  </w:style>
  <w:style w:type="character" w:customStyle="1" w:styleId="FlietextkleinZchn">
    <w:name w:val="Fließtext klein Zchn"/>
    <w:link w:val="Flietextklein"/>
    <w:uiPriority w:val="12"/>
    <w:locked/>
    <w:rsid w:val="00A641C5"/>
    <w:rPr>
      <w:rFonts w:cs="Times New Roman"/>
      <w:sz w:val="18"/>
    </w:rPr>
  </w:style>
  <w:style w:type="numbering" w:customStyle="1" w:styleId="zzzListeberschriften">
    <w:name w:val="zzz_Liste_Überschriften"/>
    <w:pPr>
      <w:numPr>
        <w:numId w:val="3"/>
      </w:numPr>
    </w:pPr>
  </w:style>
  <w:style w:type="numbering" w:customStyle="1" w:styleId="zzzListeAufzhlung">
    <w:name w:val="zzz_Liste_Aufzählung"/>
    <w:pPr>
      <w:numPr>
        <w:numId w:val="1"/>
      </w:numPr>
    </w:pPr>
  </w:style>
  <w:style w:type="paragraph" w:styleId="StandardWeb">
    <w:name w:val="Normal (Web)"/>
    <w:basedOn w:val="Standard"/>
    <w:uiPriority w:val="99"/>
    <w:semiHidden/>
    <w:unhideWhenUsed/>
    <w:rsid w:val="00477EA3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  <w:tab w:val="clear" w:pos="9072"/>
      </w:tabs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rsid w:val="00205AA4"/>
    <w:pPr>
      <w:tabs>
        <w:tab w:val="clear" w:pos="284"/>
        <w:tab w:val="clear" w:pos="567"/>
        <w:tab w:val="clear" w:pos="680"/>
        <w:tab w:val="clear" w:pos="851"/>
        <w:tab w:val="clear" w:pos="1219"/>
        <w:tab w:val="clear" w:pos="4536"/>
        <w:tab w:val="clear" w:pos="9072"/>
      </w:tabs>
      <w:autoSpaceDE w:val="0"/>
      <w:autoSpaceDN w:val="0"/>
    </w:pPr>
    <w:rPr>
      <w:rFonts w:cs="Arial"/>
      <w:i/>
      <w:iCs/>
      <w:color w:val="auto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05AA4"/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8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1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enig-baue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rnd.heusinger@koenig-bauer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ord\Koenig%20&amp;%20Bauer\Deutsch\Koenig&amp;Bauer%20Vorlage_blanko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2233-61B2-420F-9CCD-E9E21B99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Koenig&amp;Bauer Vorlage_blanko_hoch.dotx</Template>
  <TotalTime>0</TotalTime>
  <Pages>6</Pages>
  <Words>1971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14605</CharactersWithSpaces>
  <SharedDoc>false</SharedDoc>
  <HLinks>
    <vt:vector size="12" baseType="variant"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http://www.koenig-bauer.com/</vt:lpwstr>
      </vt:variant>
      <vt:variant>
        <vt:lpwstr/>
      </vt:variant>
      <vt:variant>
        <vt:i4>4391019</vt:i4>
      </vt:variant>
      <vt:variant>
        <vt:i4>0</vt:i4>
      </vt:variant>
      <vt:variant>
        <vt:i4>0</vt:i4>
      </vt:variant>
      <vt:variant>
        <vt:i4>5</vt:i4>
      </vt:variant>
      <vt:variant>
        <vt:lpwstr>mailto:henning.dueber@koenig-bauer.com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Bausenwein, Linda (VMC)</dc:creator>
  <cp:lastModifiedBy>Heusinger, Bernd (VMV)</cp:lastModifiedBy>
  <cp:revision>11</cp:revision>
  <cp:lastPrinted>2018-03-20T14:26:00Z</cp:lastPrinted>
  <dcterms:created xsi:type="dcterms:W3CDTF">2018-03-20T14:50:00Z</dcterms:created>
  <dcterms:modified xsi:type="dcterms:W3CDTF">2018-03-23T09:07:00Z</dcterms:modified>
</cp:coreProperties>
</file>