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7A892" w14:textId="77777777" w:rsidR="00584EAD" w:rsidRPr="003828EB" w:rsidRDefault="00584EAD" w:rsidP="00677B21">
      <w:pPr>
        <w:pStyle w:val="Titel"/>
        <w:spacing w:before="0" w:afterLines="200" w:after="480"/>
        <w:rPr>
          <w:lang w:val="en-GB"/>
        </w:rPr>
      </w:pPr>
      <w:r w:rsidRPr="003828EB">
        <w:rPr>
          <w:bCs/>
          <w:lang w:val="en-GB"/>
        </w:rPr>
        <w:t>Press Release</w:t>
      </w:r>
    </w:p>
    <w:p w14:paraId="0627A893" w14:textId="450DDC2F" w:rsidR="00BC4F56" w:rsidRPr="003828EB" w:rsidRDefault="00C70F39" w:rsidP="00BC4F56">
      <w:pPr>
        <w:pStyle w:val="berschrift2"/>
        <w:rPr>
          <w:lang w:val="en-GB"/>
        </w:rPr>
      </w:pPr>
      <w:r w:rsidRPr="003E27BA">
        <w:rPr>
          <w:szCs w:val="28"/>
          <w:lang w:val="en-GB"/>
        </w:rPr>
        <w:t xml:space="preserve">Koenig &amp; Bauer publishes its </w:t>
      </w:r>
      <w:r>
        <w:rPr>
          <w:szCs w:val="28"/>
          <w:lang w:val="en-GB"/>
        </w:rPr>
        <w:t>Q1</w:t>
      </w:r>
      <w:r w:rsidRPr="003E27BA">
        <w:rPr>
          <w:szCs w:val="28"/>
          <w:lang w:val="en-GB"/>
        </w:rPr>
        <w:t xml:space="preserve"> report </w:t>
      </w:r>
      <w:r>
        <w:rPr>
          <w:szCs w:val="28"/>
          <w:lang w:val="en-GB"/>
        </w:rPr>
        <w:t>2020</w:t>
      </w:r>
    </w:p>
    <w:p w14:paraId="0627A894" w14:textId="77777777" w:rsidR="00BC4F56" w:rsidRPr="003828EB" w:rsidRDefault="00BC4F56" w:rsidP="00BC4F56">
      <w:pPr>
        <w:spacing w:after="240"/>
        <w:rPr>
          <w:lang w:val="en-GB"/>
        </w:rPr>
      </w:pPr>
    </w:p>
    <w:p w14:paraId="0627A895" w14:textId="00590A0C" w:rsidR="00BC4F56" w:rsidRPr="00690591" w:rsidRDefault="00B65D62" w:rsidP="00BC4F56">
      <w:pPr>
        <w:pStyle w:val="Untertitel"/>
        <w:spacing w:after="240"/>
        <w:rPr>
          <w:szCs w:val="24"/>
          <w:lang w:val="en-GB"/>
        </w:rPr>
      </w:pPr>
      <w:r>
        <w:rPr>
          <w:szCs w:val="24"/>
          <w:lang w:val="en-GB"/>
        </w:rPr>
        <w:t>Revenue and earnings impacted by coronavirus pandemic</w:t>
      </w:r>
    </w:p>
    <w:p w14:paraId="0627A897" w14:textId="4722FFB1" w:rsidR="00A44634" w:rsidRPr="003828EB" w:rsidRDefault="00B65D62" w:rsidP="00A44634">
      <w:pPr>
        <w:pStyle w:val="Aufzhlung"/>
        <w:spacing w:after="240"/>
        <w:rPr>
          <w:lang w:val="en-GB"/>
        </w:rPr>
      </w:pPr>
      <w:r w:rsidRPr="00B65D62">
        <w:rPr>
          <w:lang w:val="en-GB"/>
        </w:rPr>
        <w:t>Solid order intake of €271.5m</w:t>
      </w:r>
    </w:p>
    <w:p w14:paraId="0627A898" w14:textId="11B6E276" w:rsidR="00A44634" w:rsidRPr="00B65D62" w:rsidRDefault="00C46488" w:rsidP="00B65D62">
      <w:pPr>
        <w:pStyle w:val="Aufzhlung"/>
        <w:spacing w:after="240"/>
        <w:rPr>
          <w:lang w:val="en-US"/>
        </w:rPr>
      </w:pPr>
      <w:r w:rsidRPr="00B65D62">
        <w:rPr>
          <w:lang w:val="en-GB"/>
        </w:rPr>
        <w:t>Pandemic-related revenue decline by 25.3% to €172.4m</w:t>
      </w:r>
    </w:p>
    <w:p w14:paraId="78C878E1" w14:textId="04510490" w:rsidR="00314A82" w:rsidRPr="00B65D62" w:rsidRDefault="00B65D62" w:rsidP="00B65D62">
      <w:pPr>
        <w:pStyle w:val="Aufzhlung"/>
        <w:spacing w:after="240"/>
        <w:rPr>
          <w:lang w:val="en-US"/>
        </w:rPr>
      </w:pPr>
      <w:r w:rsidRPr="00B65D62">
        <w:rPr>
          <w:lang w:val="en-GB"/>
        </w:rPr>
        <w:t xml:space="preserve">EBIT of </w:t>
      </w:r>
      <w:r w:rsidRPr="003828EB">
        <w:rPr>
          <w:lang w:val="en-GB"/>
        </w:rPr>
        <w:t>–</w:t>
      </w:r>
      <w:r w:rsidRPr="00B65D62">
        <w:rPr>
          <w:lang w:val="en-GB"/>
        </w:rPr>
        <w:t>€34.9m hit by low revenue</w:t>
      </w:r>
      <w:r>
        <w:rPr>
          <w:lang w:val="en-GB"/>
        </w:rPr>
        <w:t>,</w:t>
      </w:r>
      <w:r>
        <w:rPr>
          <w:lang w:val="en-GB"/>
        </w:rPr>
        <w:br/>
      </w:r>
      <w:r>
        <w:rPr>
          <w:lang w:val="en-US"/>
        </w:rPr>
        <w:t>c</w:t>
      </w:r>
      <w:r w:rsidR="00C46488" w:rsidRPr="00B65D62">
        <w:rPr>
          <w:lang w:val="en-US"/>
        </w:rPr>
        <w:t xml:space="preserve">ost </w:t>
      </w:r>
      <w:r>
        <w:rPr>
          <w:lang w:val="en-US"/>
        </w:rPr>
        <w:t>savings</w:t>
      </w:r>
      <w:r w:rsidR="00C46488" w:rsidRPr="00B65D62">
        <w:rPr>
          <w:lang w:val="en-US"/>
        </w:rPr>
        <w:t xml:space="preserve"> from short-time work </w:t>
      </w:r>
      <w:r w:rsidR="00B94E4E">
        <w:rPr>
          <w:lang w:val="en-US"/>
        </w:rPr>
        <w:t>effective</w:t>
      </w:r>
      <w:r w:rsidR="00C46488" w:rsidRPr="00B65D62">
        <w:rPr>
          <w:lang w:val="en-US"/>
        </w:rPr>
        <w:t xml:space="preserve"> from Q2</w:t>
      </w:r>
    </w:p>
    <w:p w14:paraId="0627A89B" w14:textId="4447B757" w:rsidR="00A44634" w:rsidRPr="003828EB" w:rsidRDefault="00B65D62" w:rsidP="00A44634">
      <w:pPr>
        <w:pStyle w:val="Aufzhlung"/>
        <w:spacing w:after="240"/>
        <w:rPr>
          <w:lang w:val="en-GB"/>
        </w:rPr>
      </w:pPr>
      <w:r w:rsidRPr="00B65D62">
        <w:rPr>
          <w:lang w:val="en-GB"/>
        </w:rPr>
        <w:t>Order backlog of €632.8m at an average level</w:t>
      </w:r>
    </w:p>
    <w:p w14:paraId="0627A89D" w14:textId="2E521BE4" w:rsidR="00A44634" w:rsidRPr="003828EB" w:rsidRDefault="00C905B6" w:rsidP="00A44634">
      <w:pPr>
        <w:pStyle w:val="Aufzhlung"/>
        <w:spacing w:after="240"/>
        <w:rPr>
          <w:lang w:val="en-GB"/>
        </w:rPr>
      </w:pPr>
      <w:r w:rsidRPr="003828EB">
        <w:rPr>
          <w:lang w:val="en-GB"/>
        </w:rPr>
        <w:t>Equity ratio of 3</w:t>
      </w:r>
      <w:r w:rsidR="00B65D62">
        <w:rPr>
          <w:lang w:val="en-GB"/>
        </w:rPr>
        <w:t>2</w:t>
      </w:r>
      <w:r w:rsidRPr="003828EB">
        <w:rPr>
          <w:lang w:val="en-GB"/>
        </w:rPr>
        <w:t>.</w:t>
      </w:r>
      <w:r w:rsidR="00B65D62">
        <w:rPr>
          <w:lang w:val="en-GB"/>
        </w:rPr>
        <w:t>3</w:t>
      </w:r>
      <w:r w:rsidRPr="003828EB">
        <w:rPr>
          <w:lang w:val="en-GB"/>
        </w:rPr>
        <w:t>%</w:t>
      </w:r>
    </w:p>
    <w:p w14:paraId="0627A89E" w14:textId="57AC04B0" w:rsidR="00584EAD" w:rsidRPr="003828EB" w:rsidRDefault="00B94E4E" w:rsidP="002A5CBA">
      <w:pPr>
        <w:pStyle w:val="Aufzhlung"/>
        <w:spacing w:after="240"/>
        <w:ind w:right="281"/>
        <w:rPr>
          <w:lang w:val="en-GB"/>
        </w:rPr>
      </w:pPr>
      <w:r>
        <w:rPr>
          <w:lang w:val="en-GB"/>
        </w:rPr>
        <w:t>C</w:t>
      </w:r>
      <w:r w:rsidRPr="00C55047">
        <w:rPr>
          <w:lang w:val="en-GB"/>
        </w:rPr>
        <w:t>orona crisis management currently has the highest priority</w:t>
      </w:r>
      <w:r>
        <w:rPr>
          <w:lang w:val="en-GB"/>
        </w:rPr>
        <w:t xml:space="preserve"> to master today’s challenges </w:t>
      </w:r>
      <w:r w:rsidR="002A5CBA">
        <w:rPr>
          <w:lang w:val="en-GB"/>
        </w:rPr>
        <w:t xml:space="preserve">and to </w:t>
      </w:r>
      <w:r w:rsidR="002A5CBA" w:rsidRPr="00C55047">
        <w:rPr>
          <w:lang w:val="en-GB"/>
        </w:rPr>
        <w:t xml:space="preserve">be prepared for the period after the </w:t>
      </w:r>
      <w:r w:rsidR="002A5CBA">
        <w:rPr>
          <w:lang w:val="en-GB"/>
        </w:rPr>
        <w:t>coronavirus</w:t>
      </w:r>
      <w:r w:rsidR="002A5CBA" w:rsidRPr="00C55047">
        <w:rPr>
          <w:lang w:val="en-GB"/>
        </w:rPr>
        <w:t xml:space="preserve"> pandemic</w:t>
      </w:r>
    </w:p>
    <w:p w14:paraId="0627A89F" w14:textId="3B2D6C36" w:rsidR="00CE56BD" w:rsidRDefault="00A44634" w:rsidP="00AF2633">
      <w:pPr>
        <w:spacing w:after="240"/>
        <w:ind w:right="281"/>
        <w:rPr>
          <w:lang w:val="en-GB"/>
        </w:rPr>
      </w:pPr>
      <w:r w:rsidRPr="003828EB">
        <w:rPr>
          <w:lang w:val="en-GB"/>
        </w:rPr>
        <w:t xml:space="preserve">Würzburg, </w:t>
      </w:r>
      <w:r w:rsidR="00023A4A">
        <w:rPr>
          <w:lang w:val="en-GB"/>
        </w:rPr>
        <w:t>7</w:t>
      </w:r>
      <w:r w:rsidRPr="003828EB">
        <w:rPr>
          <w:lang w:val="en-GB"/>
        </w:rPr>
        <w:t xml:space="preserve"> May 20</w:t>
      </w:r>
      <w:r w:rsidR="00023A4A">
        <w:rPr>
          <w:lang w:val="en-GB"/>
        </w:rPr>
        <w:t>20</w:t>
      </w:r>
      <w:r w:rsidRPr="003828EB">
        <w:rPr>
          <w:lang w:val="en-GB"/>
        </w:rPr>
        <w:br/>
      </w:r>
      <w:r w:rsidR="002A5CBA" w:rsidRPr="00C55047">
        <w:rPr>
          <w:color w:val="000000"/>
          <w:shd w:val="clear" w:color="auto" w:fill="FFFFFF"/>
          <w:lang w:val="en-GB"/>
        </w:rPr>
        <w:t xml:space="preserve">Whereas </w:t>
      </w:r>
      <w:r w:rsidR="002A5CBA">
        <w:rPr>
          <w:color w:val="000000"/>
          <w:shd w:val="clear" w:color="auto" w:fill="FFFFFF"/>
          <w:lang w:val="en-GB"/>
        </w:rPr>
        <w:t>Koenig &amp; Bauer was</w:t>
      </w:r>
      <w:r w:rsidR="002A5CBA" w:rsidRPr="00C55047">
        <w:rPr>
          <w:color w:val="000000"/>
          <w:shd w:val="clear" w:color="auto" w:fill="FFFFFF"/>
          <w:lang w:val="en-GB"/>
        </w:rPr>
        <w:t xml:space="preserve"> able to achieve a sound </w:t>
      </w:r>
      <w:r w:rsidR="002A5CBA">
        <w:rPr>
          <w:color w:val="000000"/>
          <w:shd w:val="clear" w:color="auto" w:fill="FFFFFF"/>
          <w:lang w:val="en-GB"/>
        </w:rPr>
        <w:t xml:space="preserve">group </w:t>
      </w:r>
      <w:r w:rsidR="002A5CBA" w:rsidRPr="00C55047">
        <w:rPr>
          <w:color w:val="000000"/>
          <w:shd w:val="clear" w:color="auto" w:fill="FFFFFF"/>
          <w:lang w:val="en-GB"/>
        </w:rPr>
        <w:t xml:space="preserve">order intake of €271.5m in the first quarter of 2020, the coronavirus pandemic, which has been spreading rapidly since January, has already had a considerable impact on revenue and earnings. With </w:t>
      </w:r>
      <w:r w:rsidR="002A5CBA">
        <w:rPr>
          <w:color w:val="000000"/>
          <w:shd w:val="clear" w:color="auto" w:fill="FFFFFF"/>
          <w:lang w:val="en-GB"/>
        </w:rPr>
        <w:t>g</w:t>
      </w:r>
      <w:r w:rsidR="002A5CBA" w:rsidRPr="00C55047">
        <w:rPr>
          <w:color w:val="000000"/>
          <w:shd w:val="clear" w:color="auto" w:fill="FFFFFF"/>
          <w:lang w:val="en-GB"/>
        </w:rPr>
        <w:t xml:space="preserve">roup revenue 25.3% lower than in the prior year at €172.4m, EBIT was –€34.9m. </w:t>
      </w:r>
      <w:r w:rsidR="002A5CBA" w:rsidRPr="00C55047">
        <w:rPr>
          <w:lang w:val="en-GB"/>
        </w:rPr>
        <w:t>Restrictions especially in travelling initially imposed in China and then gradually in many parts of the world are having a significant impact on order and project processing for the delivery, assembly and installation of the machines at our international customers. The effects are also being felt in the services area.</w:t>
      </w:r>
      <w:r w:rsidR="002A5CBA">
        <w:rPr>
          <w:lang w:val="en-GB"/>
        </w:rPr>
        <w:t xml:space="preserve"> </w:t>
      </w:r>
      <w:r w:rsidRPr="003828EB">
        <w:rPr>
          <w:lang w:val="en-GB"/>
        </w:rPr>
        <w:t>At –€</w:t>
      </w:r>
      <w:r w:rsidR="002A5CBA">
        <w:rPr>
          <w:lang w:val="en-GB"/>
        </w:rPr>
        <w:t>36</w:t>
      </w:r>
      <w:r w:rsidRPr="003828EB">
        <w:rPr>
          <w:lang w:val="en-GB"/>
        </w:rPr>
        <w:t>.</w:t>
      </w:r>
      <w:r w:rsidR="002A5CBA">
        <w:rPr>
          <w:lang w:val="en-GB"/>
        </w:rPr>
        <w:t>6</w:t>
      </w:r>
      <w:r w:rsidRPr="003828EB">
        <w:rPr>
          <w:lang w:val="en-GB"/>
        </w:rPr>
        <w:t xml:space="preserve">m, </w:t>
      </w:r>
      <w:r w:rsidR="00AF2633">
        <w:rPr>
          <w:lang w:val="en-GB"/>
        </w:rPr>
        <w:t>g</w:t>
      </w:r>
      <w:r w:rsidRPr="003828EB">
        <w:rPr>
          <w:lang w:val="en-GB"/>
        </w:rPr>
        <w:t xml:space="preserve">roup net </w:t>
      </w:r>
      <w:r w:rsidR="0014042C" w:rsidRPr="003828EB">
        <w:rPr>
          <w:lang w:val="en-GB"/>
        </w:rPr>
        <w:t>earnings</w:t>
      </w:r>
      <w:r w:rsidRPr="003828EB">
        <w:rPr>
          <w:lang w:val="en-GB"/>
        </w:rPr>
        <w:t xml:space="preserve"> in the first quarter of 20</w:t>
      </w:r>
      <w:r w:rsidR="002A5CBA">
        <w:rPr>
          <w:lang w:val="en-GB"/>
        </w:rPr>
        <w:t>20</w:t>
      </w:r>
      <w:r w:rsidRPr="003828EB">
        <w:rPr>
          <w:lang w:val="en-GB"/>
        </w:rPr>
        <w:t xml:space="preserve"> translate into earnings per share of –€</w:t>
      </w:r>
      <w:r w:rsidR="002A5CBA">
        <w:rPr>
          <w:lang w:val="en-GB"/>
        </w:rPr>
        <w:t>2</w:t>
      </w:r>
      <w:r w:rsidRPr="003828EB">
        <w:rPr>
          <w:lang w:val="en-GB"/>
        </w:rPr>
        <w:t>.</w:t>
      </w:r>
      <w:r w:rsidR="002A5CBA">
        <w:rPr>
          <w:lang w:val="en-GB"/>
        </w:rPr>
        <w:t>22</w:t>
      </w:r>
      <w:r w:rsidRPr="003828EB">
        <w:rPr>
          <w:lang w:val="en-GB"/>
        </w:rPr>
        <w:t>.</w:t>
      </w:r>
    </w:p>
    <w:p w14:paraId="2B80F867" w14:textId="4C68257A" w:rsidR="002A5CBA" w:rsidRDefault="002A5CBA" w:rsidP="002A5CBA">
      <w:pPr>
        <w:spacing w:after="240"/>
        <w:ind w:right="139"/>
        <w:rPr>
          <w:lang w:val="en-GB"/>
        </w:rPr>
      </w:pPr>
      <w:r w:rsidRPr="00C55047">
        <w:rPr>
          <w:lang w:val="en-GB"/>
        </w:rPr>
        <w:t xml:space="preserve">Despite the significant drop in trade receivables and increased customer prepayments, substantially higher inventories as a result of pandemic-related delivery delays had a major impact on </w:t>
      </w:r>
      <w:r w:rsidRPr="002A5CBA">
        <w:rPr>
          <w:lang w:val="en-GB"/>
        </w:rPr>
        <w:t>cash flows from operating activities</w:t>
      </w:r>
      <w:r w:rsidRPr="00C55047">
        <w:rPr>
          <w:lang w:val="en-GB"/>
        </w:rPr>
        <w:t xml:space="preserve"> of –€15m (2019: –€30.6m). </w:t>
      </w:r>
      <w:r w:rsidRPr="002A5CBA">
        <w:rPr>
          <w:bCs/>
          <w:lang w:val="en-GB"/>
        </w:rPr>
        <w:t>Free cash flow</w:t>
      </w:r>
      <w:r w:rsidRPr="00C55047">
        <w:rPr>
          <w:lang w:val="en-GB"/>
        </w:rPr>
        <w:t xml:space="preserve"> improved from –€51.2m in the previous year to –€31.3m.</w:t>
      </w:r>
      <w:r>
        <w:rPr>
          <w:lang w:val="en-GB"/>
        </w:rPr>
        <w:t xml:space="preserve"> </w:t>
      </w:r>
      <w:r w:rsidRPr="003828EB">
        <w:rPr>
          <w:lang w:val="en-GB"/>
        </w:rPr>
        <w:t>The equity ratio stood at 3</w:t>
      </w:r>
      <w:r>
        <w:rPr>
          <w:lang w:val="en-GB"/>
        </w:rPr>
        <w:t>2</w:t>
      </w:r>
      <w:r w:rsidRPr="003828EB">
        <w:rPr>
          <w:lang w:val="en-GB"/>
        </w:rPr>
        <w:t>.</w:t>
      </w:r>
      <w:r>
        <w:rPr>
          <w:lang w:val="en-GB"/>
        </w:rPr>
        <w:t>3</w:t>
      </w:r>
      <w:r w:rsidRPr="003828EB">
        <w:rPr>
          <w:lang w:val="en-GB"/>
        </w:rPr>
        <w:t>% at the end of March 20</w:t>
      </w:r>
      <w:r>
        <w:rPr>
          <w:lang w:val="en-GB"/>
        </w:rPr>
        <w:t>20</w:t>
      </w:r>
      <w:r w:rsidRPr="003828EB">
        <w:rPr>
          <w:lang w:val="en-GB"/>
        </w:rPr>
        <w:t>.</w:t>
      </w:r>
    </w:p>
    <w:p w14:paraId="52728632" w14:textId="1D0FADCC" w:rsidR="002A5CBA" w:rsidRPr="003828EB" w:rsidRDefault="002A5CBA" w:rsidP="002A5CBA">
      <w:pPr>
        <w:spacing w:after="240"/>
        <w:ind w:right="139"/>
        <w:rPr>
          <w:lang w:val="en-GB"/>
        </w:rPr>
      </w:pPr>
      <w:r>
        <w:rPr>
          <w:lang w:val="en-GB"/>
        </w:rPr>
        <w:t xml:space="preserve">President </w:t>
      </w:r>
      <w:r w:rsidR="008422A5">
        <w:rPr>
          <w:lang w:val="en-GB"/>
        </w:rPr>
        <w:t>and CEO Claus Bolza-Schünemann: “</w:t>
      </w:r>
      <w:r w:rsidR="008422A5" w:rsidRPr="00C55047">
        <w:rPr>
          <w:color w:val="000000"/>
          <w:shd w:val="clear" w:color="auto" w:fill="FFFFFF"/>
          <w:lang w:val="en-GB"/>
        </w:rPr>
        <w:t xml:space="preserve">The economic consequences of the corona crisis pose major challenges for our </w:t>
      </w:r>
      <w:r w:rsidR="008422A5">
        <w:rPr>
          <w:color w:val="000000"/>
          <w:shd w:val="clear" w:color="auto" w:fill="FFFFFF"/>
          <w:lang w:val="en-GB"/>
        </w:rPr>
        <w:t>g</w:t>
      </w:r>
      <w:r w:rsidR="008422A5" w:rsidRPr="00C55047">
        <w:rPr>
          <w:color w:val="000000"/>
          <w:shd w:val="clear" w:color="auto" w:fill="FFFFFF"/>
          <w:lang w:val="en-GB"/>
        </w:rPr>
        <w:t xml:space="preserve">roup. </w:t>
      </w:r>
      <w:r w:rsidR="008422A5" w:rsidRPr="00C55047">
        <w:rPr>
          <w:color w:val="000000"/>
          <w:lang w:val="en-GB"/>
        </w:rPr>
        <w:t>Our broad product portfolio with a significant share of revenue in system</w:t>
      </w:r>
      <w:r w:rsidR="0058395B">
        <w:rPr>
          <w:color w:val="000000"/>
          <w:lang w:val="en-GB"/>
        </w:rPr>
        <w:t xml:space="preserve"> </w:t>
      </w:r>
      <w:r w:rsidR="008422A5" w:rsidRPr="00C55047">
        <w:rPr>
          <w:color w:val="000000"/>
          <w:lang w:val="en-GB"/>
        </w:rPr>
        <w:t xml:space="preserve">relevant packaging printing, the robust, increasingly digital service business and our sound balance sheet with a high equity ratio limit the risk potential. </w:t>
      </w:r>
      <w:r w:rsidR="008422A5" w:rsidRPr="00C55047">
        <w:rPr>
          <w:lang w:val="en-GB"/>
        </w:rPr>
        <w:t>With the corona crisis management established in March, we are working to actively counter this extraordinary situation.</w:t>
      </w:r>
      <w:r w:rsidR="008422A5">
        <w:rPr>
          <w:lang w:val="en-GB"/>
        </w:rPr>
        <w:t xml:space="preserve"> </w:t>
      </w:r>
      <w:r w:rsidR="008422A5" w:rsidRPr="00C55047">
        <w:rPr>
          <w:lang w:val="en-GB"/>
        </w:rPr>
        <w:t>The health and safety of our employees, customers and suppliers is our top priority.</w:t>
      </w:r>
      <w:r w:rsidR="008422A5">
        <w:rPr>
          <w:lang w:val="en-GB"/>
        </w:rPr>
        <w:t xml:space="preserve"> </w:t>
      </w:r>
      <w:r w:rsidR="008422A5" w:rsidRPr="00C55047">
        <w:rPr>
          <w:lang w:val="en-GB"/>
        </w:rPr>
        <w:t>Our action plan focuses on reliable customer support, cost and investment discipline and securing liquidity.</w:t>
      </w:r>
      <w:r w:rsidR="008422A5">
        <w:rPr>
          <w:lang w:val="en-GB"/>
        </w:rPr>
        <w:t xml:space="preserve"> </w:t>
      </w:r>
      <w:r w:rsidR="008422A5" w:rsidRPr="00C55047">
        <w:rPr>
          <w:lang w:val="en-GB"/>
        </w:rPr>
        <w:t>Short-time working has been in place at different locations since 1 April 2020 due to capacity utilisation.</w:t>
      </w:r>
      <w:r w:rsidR="008422A5">
        <w:rPr>
          <w:lang w:val="en-GB"/>
        </w:rPr>
        <w:t>”</w:t>
      </w:r>
    </w:p>
    <w:p w14:paraId="0627A8A0" w14:textId="1E0E73E6" w:rsidR="00A44634" w:rsidRPr="003828EB" w:rsidRDefault="002A5CBA" w:rsidP="00A44634">
      <w:pPr>
        <w:pStyle w:val="berschrift3"/>
        <w:rPr>
          <w:lang w:val="en-GB"/>
        </w:rPr>
      </w:pPr>
      <w:r>
        <w:rPr>
          <w:bCs/>
          <w:lang w:val="en-GB"/>
        </w:rPr>
        <w:t>Segment performance</w:t>
      </w:r>
    </w:p>
    <w:p w14:paraId="0627A8A1" w14:textId="73494803" w:rsidR="00A44634" w:rsidRDefault="008422A5" w:rsidP="00F53973">
      <w:pPr>
        <w:spacing w:after="240"/>
        <w:ind w:right="281"/>
        <w:rPr>
          <w:rFonts w:ascii="Arial" w:hAnsi="Arial"/>
          <w:szCs w:val="20"/>
          <w:lang w:val="en-GB"/>
        </w:rPr>
      </w:pPr>
      <w:r w:rsidRPr="008422A5">
        <w:rPr>
          <w:rFonts w:ascii="Arial" w:hAnsi="Arial"/>
          <w:szCs w:val="20"/>
          <w:lang w:val="en-GB"/>
        </w:rPr>
        <w:t>In the Sheetfed segment, primarily increased orders in large format as well as pleasing sales of folder gluer systems contributed to the solid order intake of €160.1m (2019: €174.2m). For reasons related to delivery and the pandemic, revenue of €68.2m was well below the prior-year figure of €113.7m. With a book-to-bill ratio of 2.35, order backlog increased from €250.5m to €275.3m. EBIT of –€18.6m was below the prior-year figure (–€3m) as a result of the substantial drop in revenue.</w:t>
      </w:r>
    </w:p>
    <w:p w14:paraId="3BC29A30" w14:textId="33A1EDD8" w:rsidR="008422A5" w:rsidRDefault="008422A5" w:rsidP="00F53973">
      <w:pPr>
        <w:spacing w:after="240"/>
        <w:ind w:right="281"/>
        <w:rPr>
          <w:rFonts w:ascii="Arial" w:hAnsi="Arial"/>
          <w:szCs w:val="20"/>
          <w:lang w:val="en-GB"/>
        </w:rPr>
      </w:pPr>
      <w:r w:rsidRPr="006E2312">
        <w:rPr>
          <w:rFonts w:ascii="Arial" w:hAnsi="Arial"/>
          <w:szCs w:val="20"/>
          <w:lang w:val="en-GB"/>
        </w:rPr>
        <w:lastRenderedPageBreak/>
        <w:t xml:space="preserve">Despite declining service business with web offset presses, order intake at </w:t>
      </w:r>
      <w:r w:rsidRPr="008422A5">
        <w:rPr>
          <w:rFonts w:ascii="Arial" w:hAnsi="Arial"/>
          <w:bCs/>
          <w:szCs w:val="20"/>
          <w:lang w:val="en-GB"/>
        </w:rPr>
        <w:t>Digital &amp; Web</w:t>
      </w:r>
      <w:r w:rsidRPr="006E2312">
        <w:rPr>
          <w:rFonts w:ascii="Arial" w:hAnsi="Arial"/>
          <w:szCs w:val="20"/>
          <w:lang w:val="en-GB"/>
        </w:rPr>
        <w:t xml:space="preserve"> of €43.6m was significantly higher than the prior-year figure of €31.9m. In addition to increased orders in flexible packaging printing, follow-up orders received in corrugated board and digital decor printing were the main reason for this growth. Mainly as a result of corona-related restrictions at the Italian subsidiary Flexotecnica, revenue of €28.1m was lower than in the previous year (€32.4m). Order backlog decreased from €85.4m to €81.6m. The low revenue level had a significant impact on the EBIT of –€5.5m (2019: –€5.4m).</w:t>
      </w:r>
    </w:p>
    <w:p w14:paraId="662E391B" w14:textId="136E58A7" w:rsidR="008422A5" w:rsidRPr="008422A5" w:rsidRDefault="008422A5" w:rsidP="00F53973">
      <w:pPr>
        <w:spacing w:after="240"/>
        <w:ind w:right="281"/>
        <w:rPr>
          <w:szCs w:val="20"/>
          <w:lang w:val="en-GB"/>
        </w:rPr>
      </w:pPr>
      <w:r w:rsidRPr="008422A5">
        <w:rPr>
          <w:rFonts w:ascii="Arial" w:hAnsi="Arial"/>
          <w:szCs w:val="20"/>
          <w:lang w:val="en-GB"/>
        </w:rPr>
        <w:t xml:space="preserve">Lower orders in security, coding and glass direct printing contributed to the decline in order intake in the </w:t>
      </w:r>
      <w:r w:rsidRPr="008422A5">
        <w:rPr>
          <w:rFonts w:ascii="Arial" w:hAnsi="Arial"/>
          <w:bCs/>
          <w:szCs w:val="20"/>
          <w:lang w:val="en-GB"/>
        </w:rPr>
        <w:t>Special</w:t>
      </w:r>
      <w:r w:rsidRPr="008422A5">
        <w:rPr>
          <w:rFonts w:ascii="Arial" w:hAnsi="Arial"/>
          <w:szCs w:val="20"/>
          <w:lang w:val="en-GB"/>
        </w:rPr>
        <w:t xml:space="preserve"> segment from €80.4m to €73.5m. New business in metal decorating was stable compared with the prior-year quarter. Revenue decreased to €81.4m (2019: €93.6m). Order backlog at the end of March was €279.6m compared with €332.3m at the same time last year. After a segment profit of €2.1m in the prior year, EBIT of –€7.6m was reported in the first quarter of 2020.</w:t>
      </w:r>
    </w:p>
    <w:p w14:paraId="0627A8A8" w14:textId="7ED285AB" w:rsidR="00A44634" w:rsidRPr="003828EB" w:rsidRDefault="0045400C" w:rsidP="00A44634">
      <w:pPr>
        <w:pStyle w:val="berschrift3"/>
        <w:rPr>
          <w:lang w:val="en-GB"/>
        </w:rPr>
      </w:pPr>
      <w:r w:rsidRPr="003828EB">
        <w:rPr>
          <w:bCs/>
          <w:lang w:val="en-GB"/>
        </w:rPr>
        <w:t>Guidance</w:t>
      </w:r>
      <w:r w:rsidR="00A44634" w:rsidRPr="003828EB">
        <w:rPr>
          <w:bCs/>
          <w:lang w:val="en-GB"/>
        </w:rPr>
        <w:t xml:space="preserve"> for 20</w:t>
      </w:r>
      <w:r w:rsidR="008422A5">
        <w:rPr>
          <w:bCs/>
          <w:lang w:val="en-GB"/>
        </w:rPr>
        <w:t>20</w:t>
      </w:r>
    </w:p>
    <w:p w14:paraId="0627A8A9" w14:textId="6C083818" w:rsidR="00A44634" w:rsidRPr="003828EB" w:rsidRDefault="00A44634" w:rsidP="004B5DBB">
      <w:pPr>
        <w:spacing w:after="240"/>
        <w:ind w:right="-2"/>
        <w:rPr>
          <w:lang w:val="en-GB"/>
        </w:rPr>
      </w:pPr>
      <w:r w:rsidRPr="003828EB">
        <w:rPr>
          <w:lang w:val="en-GB"/>
        </w:rPr>
        <w:t xml:space="preserve">CFO </w:t>
      </w:r>
      <w:r w:rsidR="008422A5">
        <w:rPr>
          <w:lang w:val="en-GB"/>
        </w:rPr>
        <w:t>Dr Stephen Kimmich</w:t>
      </w:r>
      <w:r w:rsidRPr="003828EB">
        <w:rPr>
          <w:lang w:val="en-GB"/>
        </w:rPr>
        <w:t>: “</w:t>
      </w:r>
      <w:r w:rsidR="008422A5" w:rsidRPr="00C55047">
        <w:rPr>
          <w:lang w:val="en-GB"/>
        </w:rPr>
        <w:t>Given the uncertainty regarding future developments and the serious concern about a deep global recession, many of our customers are reluctant to make new investments, even though packaging printers for food, beverages and pharmaceuticals as well as for online retailing are currently operating at particularly high capacity</w:t>
      </w:r>
      <w:r w:rsidR="0072054C">
        <w:rPr>
          <w:lang w:val="en-GB"/>
        </w:rPr>
        <w:t xml:space="preserve"> utilisation</w:t>
      </w:r>
      <w:r w:rsidR="008422A5" w:rsidRPr="00C55047">
        <w:rPr>
          <w:lang w:val="en-GB"/>
        </w:rPr>
        <w:t xml:space="preserve">. Considering the high volatility and the tremendous uncertainty about the severity and duration of the coronavirus pandemic as well as the success of health and economic policies, the impact on revenue and earnings in the 2020 financial year cannot yet be quantified. Because of the drastic effects that are already apparent, our planning for 2020 is no longer achievable. Accordingly, corona crisis management currently has the highest priority so that we can </w:t>
      </w:r>
      <w:r w:rsidR="008422A5">
        <w:rPr>
          <w:lang w:val="en-GB"/>
        </w:rPr>
        <w:t>master</w:t>
      </w:r>
      <w:r w:rsidR="008422A5" w:rsidRPr="00C55047">
        <w:rPr>
          <w:lang w:val="en-GB"/>
        </w:rPr>
        <w:t xml:space="preserve"> the challenges that lie ahead and be prepared for the period after the Covid-19 pandemic. In addition to the Performance 2024 efficiency programme, the strategic focus on packaging printing and digital services is to be stepped up again afterwards.</w:t>
      </w:r>
      <w:r w:rsidRPr="003828EB">
        <w:rPr>
          <w:lang w:val="en-GB"/>
        </w:rPr>
        <w:t>”</w:t>
      </w:r>
    </w:p>
    <w:p w14:paraId="0627A8AC" w14:textId="77777777" w:rsidR="00C1069D" w:rsidRPr="003828EB" w:rsidRDefault="00C1069D" w:rsidP="00A44634">
      <w:pPr>
        <w:spacing w:after="240"/>
        <w:rPr>
          <w:lang w:val="en-GB"/>
        </w:rPr>
      </w:pPr>
    </w:p>
    <w:p w14:paraId="0627A8AD" w14:textId="77777777" w:rsidR="00BC4F56" w:rsidRPr="003828EB" w:rsidRDefault="00A44634" w:rsidP="00BC4F56">
      <w:pPr>
        <w:pStyle w:val="berschrift4"/>
        <w:rPr>
          <w:lang w:val="en-GB"/>
        </w:rPr>
      </w:pPr>
      <w:r w:rsidRPr="003828EB">
        <w:rPr>
          <w:bCs/>
          <w:iCs w:val="0"/>
          <w:lang w:val="en-GB"/>
        </w:rPr>
        <w:t>Photo 1:</w:t>
      </w:r>
    </w:p>
    <w:p w14:paraId="0627A8AE" w14:textId="347BF8ED" w:rsidR="006B2D44" w:rsidRPr="003828EB" w:rsidRDefault="00E53727" w:rsidP="00BC4F56">
      <w:pPr>
        <w:spacing w:after="240"/>
        <w:rPr>
          <w:lang w:val="en-GB"/>
        </w:rPr>
      </w:pPr>
      <w:r>
        <w:rPr>
          <w:lang w:val="en-GB"/>
        </w:rPr>
        <w:t>R</w:t>
      </w:r>
      <w:r w:rsidRPr="00C55047">
        <w:rPr>
          <w:lang w:val="en-GB"/>
        </w:rPr>
        <w:t>emote maintenance and modern communication channels are becoming increasingly important in the current environment</w:t>
      </w:r>
    </w:p>
    <w:p w14:paraId="0627A8AF" w14:textId="77777777" w:rsidR="00A44634" w:rsidRPr="003828EB" w:rsidRDefault="00A44634" w:rsidP="00A44634">
      <w:pPr>
        <w:pStyle w:val="berschrift4"/>
        <w:rPr>
          <w:lang w:val="en-GB"/>
        </w:rPr>
      </w:pPr>
      <w:r w:rsidRPr="003828EB">
        <w:rPr>
          <w:bCs/>
          <w:iCs w:val="0"/>
          <w:lang w:val="en-GB"/>
        </w:rPr>
        <w:t>Photo 2:</w:t>
      </w:r>
    </w:p>
    <w:p w14:paraId="0627A8B0" w14:textId="5D5FF531" w:rsidR="00A44634" w:rsidRPr="003828EB" w:rsidRDefault="00E53727" w:rsidP="00A44634">
      <w:pPr>
        <w:spacing w:after="240"/>
        <w:rPr>
          <w:lang w:val="en-GB"/>
        </w:rPr>
      </w:pPr>
      <w:r w:rsidRPr="00E53727">
        <w:rPr>
          <w:lang w:val="en-GB"/>
        </w:rPr>
        <w:t xml:space="preserve">At the Koenig &amp; Bauer Duran subsidiary, </w:t>
      </w:r>
      <w:r>
        <w:rPr>
          <w:lang w:val="en-GB"/>
        </w:rPr>
        <w:t>order intake</w:t>
      </w:r>
      <w:r w:rsidRPr="00E53727">
        <w:rPr>
          <w:lang w:val="en-GB"/>
        </w:rPr>
        <w:t xml:space="preserve"> for fold</w:t>
      </w:r>
      <w:r>
        <w:rPr>
          <w:lang w:val="en-GB"/>
        </w:rPr>
        <w:t>er gluers de</w:t>
      </w:r>
      <w:r w:rsidRPr="00E53727">
        <w:rPr>
          <w:lang w:val="en-GB"/>
        </w:rPr>
        <w:t>veloped particularly well</w:t>
      </w:r>
    </w:p>
    <w:p w14:paraId="16E59767" w14:textId="77777777" w:rsidR="001F2ED1" w:rsidRPr="003828EB" w:rsidRDefault="001F2ED1" w:rsidP="00A44634">
      <w:pPr>
        <w:spacing w:after="240"/>
        <w:rPr>
          <w:lang w:val="en-GB"/>
        </w:rPr>
      </w:pPr>
    </w:p>
    <w:p w14:paraId="71734C4B" w14:textId="77777777" w:rsidR="0045400C" w:rsidRPr="003828EB" w:rsidRDefault="0045400C" w:rsidP="00A44634">
      <w:pPr>
        <w:spacing w:after="240"/>
        <w:rPr>
          <w:lang w:val="en-GB"/>
        </w:rPr>
      </w:pPr>
    </w:p>
    <w:p w14:paraId="568E4A5E" w14:textId="77777777" w:rsidR="0045400C" w:rsidRDefault="0045400C" w:rsidP="00A44634">
      <w:pPr>
        <w:spacing w:after="240"/>
        <w:rPr>
          <w:lang w:val="en-GB"/>
        </w:rPr>
      </w:pPr>
    </w:p>
    <w:p w14:paraId="5BF53EBF" w14:textId="77777777" w:rsidR="008422A5" w:rsidRDefault="008422A5" w:rsidP="00A44634">
      <w:pPr>
        <w:spacing w:after="240"/>
        <w:rPr>
          <w:lang w:val="en-GB"/>
        </w:rPr>
      </w:pPr>
    </w:p>
    <w:p w14:paraId="6A751C4C" w14:textId="77777777" w:rsidR="008422A5" w:rsidRDefault="008422A5" w:rsidP="00A44634">
      <w:pPr>
        <w:spacing w:after="240"/>
        <w:rPr>
          <w:lang w:val="en-GB"/>
        </w:rPr>
      </w:pPr>
    </w:p>
    <w:p w14:paraId="5D5C95E5" w14:textId="77777777" w:rsidR="0058395B" w:rsidRDefault="0058395B" w:rsidP="00A44634">
      <w:pPr>
        <w:spacing w:after="240"/>
        <w:rPr>
          <w:lang w:val="en-GB"/>
        </w:rPr>
      </w:pPr>
    </w:p>
    <w:p w14:paraId="43EF674E" w14:textId="77777777" w:rsidR="0058395B" w:rsidRPr="003828EB" w:rsidRDefault="0058395B" w:rsidP="00A44634">
      <w:pPr>
        <w:spacing w:after="240"/>
        <w:rPr>
          <w:lang w:val="en-GB"/>
        </w:rPr>
      </w:pPr>
      <w:bookmarkStart w:id="0" w:name="_GoBack"/>
      <w:bookmarkEnd w:id="0"/>
    </w:p>
    <w:p w14:paraId="5E7FD854" w14:textId="77777777" w:rsidR="001F2ED1" w:rsidRPr="00AF2633" w:rsidRDefault="001F2ED1" w:rsidP="001F2ED1">
      <w:pPr>
        <w:pStyle w:val="FlietextStandard"/>
        <w:spacing w:after="240"/>
        <w:rPr>
          <w:rStyle w:val="Hervorhebung"/>
        </w:rPr>
      </w:pPr>
      <w:r w:rsidRPr="00AF2633">
        <w:rPr>
          <w:rStyle w:val="Hervorhebung"/>
        </w:rPr>
        <w:lastRenderedPageBreak/>
        <w:t xml:space="preserve">Press </w:t>
      </w:r>
      <w:proofErr w:type="spellStart"/>
      <w:r w:rsidRPr="00AF2633">
        <w:rPr>
          <w:rStyle w:val="Hervorhebung"/>
        </w:rPr>
        <w:t>contact</w:t>
      </w:r>
      <w:proofErr w:type="spellEnd"/>
      <w:r w:rsidRPr="00AF2633">
        <w:rPr>
          <w:rStyle w:val="Hervorhebung"/>
        </w:rPr>
        <w:t>:</w:t>
      </w:r>
    </w:p>
    <w:p w14:paraId="699AF6E3" w14:textId="77777777" w:rsidR="001F2ED1" w:rsidRPr="00AF2633" w:rsidRDefault="001F2ED1" w:rsidP="001F2ED1">
      <w:pPr>
        <w:pStyle w:val="FlietextStandard"/>
        <w:spacing w:after="240"/>
        <w:rPr>
          <w:rStyle w:val="Hyperlink"/>
          <w:rFonts w:eastAsiaTheme="majorEastAsia"/>
        </w:rPr>
      </w:pPr>
      <w:r w:rsidRPr="00AF2633">
        <w:t>Koenig &amp; Bauer AG</w:t>
      </w:r>
      <w:r w:rsidRPr="00AF2633">
        <w:br/>
        <w:t>Investor Relations</w:t>
      </w:r>
      <w:r w:rsidRPr="00AF2633">
        <w:br/>
        <w:t xml:space="preserve">Dr Bernd Heusinger </w:t>
      </w:r>
      <w:r w:rsidRPr="00AF2633">
        <w:br/>
        <w:t>T +49 931 909-4835</w:t>
      </w:r>
      <w:r w:rsidRPr="00AF2633">
        <w:br/>
        <w:t xml:space="preserve">M </w:t>
      </w:r>
      <w:hyperlink r:id="rId9" w:history="1">
        <w:r w:rsidRPr="00AF2633">
          <w:rPr>
            <w:rStyle w:val="Hyperlink"/>
            <w:rFonts w:eastAsiaTheme="majorEastAsia"/>
          </w:rPr>
          <w:t>bernd.heusinger@koenig-bauer.com</w:t>
        </w:r>
      </w:hyperlink>
    </w:p>
    <w:p w14:paraId="78FE63A3" w14:textId="77777777" w:rsidR="001F2ED1" w:rsidRPr="00AF2633" w:rsidRDefault="001F2ED1" w:rsidP="001F2ED1">
      <w:pPr>
        <w:pStyle w:val="FlietextStandard"/>
        <w:spacing w:after="240"/>
      </w:pPr>
    </w:p>
    <w:p w14:paraId="52416A1C" w14:textId="7D1D40FD" w:rsidR="001F2ED1" w:rsidRPr="003828EB" w:rsidRDefault="001F2ED1" w:rsidP="001F2ED1">
      <w:pPr>
        <w:pStyle w:val="FlietextStandard"/>
        <w:spacing w:after="240"/>
        <w:rPr>
          <w:lang w:val="en-GB"/>
        </w:rPr>
      </w:pPr>
      <w:r w:rsidRPr="003828EB">
        <w:rPr>
          <w:rStyle w:val="Hervorhebung"/>
          <w:lang w:val="en-GB"/>
        </w:rPr>
        <w:t>About Koenig &amp; Bauer</w:t>
      </w:r>
      <w:r w:rsidRPr="003828EB">
        <w:rPr>
          <w:rStyle w:val="Hervorhebung"/>
          <w:lang w:val="en-GB"/>
        </w:rPr>
        <w:br/>
      </w:r>
      <w:r w:rsidR="001D4974" w:rsidRPr="003E27BA">
        <w:rPr>
          <w:lang w:val="en-GB"/>
        </w:rPr>
        <w:t>The Koenig &amp; Bauer group is a customer-centric partner to the international printing and converting industry with annual revenue of over €1.2bn and 5,</w:t>
      </w:r>
      <w:r w:rsidR="008422A5">
        <w:rPr>
          <w:lang w:val="en-GB"/>
        </w:rPr>
        <w:t>7</w:t>
      </w:r>
      <w:r w:rsidR="001D4974" w:rsidRPr="003E27BA">
        <w:rPr>
          <w:lang w:val="en-GB"/>
        </w:rPr>
        <w:t>00 employees. The group is the global market and technology leader in security printing and in growing packaging printing markets. Throughout its 202-year history, it has been driven by innovation and technological progress. Systematically oriented to meeting customer requirements, its high-tech printing presses and systems permit highly efficient printing, finishing and postpress processing. Its services cover a wide range of customer-oriented offerings including networked printing.</w:t>
      </w:r>
    </w:p>
    <w:p w14:paraId="3290A4CA" w14:textId="77777777" w:rsidR="001F2ED1" w:rsidRPr="003828EB" w:rsidRDefault="001F2ED1" w:rsidP="001F2ED1">
      <w:pPr>
        <w:pStyle w:val="FlietextStandard"/>
        <w:spacing w:after="240"/>
        <w:rPr>
          <w:rStyle w:val="SchwacheHervorhebung"/>
          <w:lang w:val="en-GB"/>
        </w:rPr>
      </w:pPr>
      <w:r w:rsidRPr="003828EB">
        <w:rPr>
          <w:rStyle w:val="SchwacheHervorhebung"/>
          <w:lang w:val="en-GB"/>
        </w:rPr>
        <w:t xml:space="preserve">For more information, visit </w:t>
      </w:r>
      <w:hyperlink r:id="rId10" w:history="1">
        <w:r w:rsidRPr="003828EB">
          <w:rPr>
            <w:rStyle w:val="SchwacheHervorhebung"/>
            <w:lang w:val="en-GB"/>
          </w:rPr>
          <w:t>www.koenig-bauer.com</w:t>
        </w:r>
      </w:hyperlink>
    </w:p>
    <w:p w14:paraId="720EB372" w14:textId="77777777" w:rsidR="001F2ED1" w:rsidRPr="003828EB" w:rsidRDefault="001F2ED1" w:rsidP="001F2ED1">
      <w:pPr>
        <w:pStyle w:val="FlietextStandard"/>
        <w:spacing w:after="240"/>
        <w:rPr>
          <w:rFonts w:eastAsiaTheme="minorEastAsia"/>
          <w:lang w:val="en-GB"/>
        </w:rPr>
      </w:pPr>
      <w:r w:rsidRPr="003828EB">
        <w:rPr>
          <w:rFonts w:eastAsiaTheme="minorEastAsia"/>
          <w:lang w:val="en-GB"/>
        </w:rPr>
        <w:t>Disclaimer:</w:t>
      </w:r>
      <w:r w:rsidRPr="003828EB">
        <w:rPr>
          <w:rFonts w:eastAsiaTheme="minorEastAsia"/>
          <w:lang w:val="en-GB"/>
        </w:rPr>
        <w:br/>
        <w:t>The projections contained in this press release were founded on data available at the time of issue. While management believes them to be accurate, the impact of external factors beyond its control, such as changes in the economy, exchange rates and in our industry, may give rise to a different outcome from that projected. The outlook contains no meaningful portfolio effects and influences relating to legal and official matters. It also depends on ongoing earnings growth and the absence of disruptive temporary market changes. Koenig &amp; Bauer therefore accepts no liability for transactions based upon these projections.</w:t>
      </w:r>
    </w:p>
    <w:p w14:paraId="390702FE" w14:textId="77777777" w:rsidR="001F2ED1" w:rsidRPr="003828EB" w:rsidRDefault="001F2ED1" w:rsidP="001F2ED1">
      <w:pPr>
        <w:spacing w:after="240"/>
        <w:rPr>
          <w:lang w:val="en-GB"/>
        </w:rPr>
      </w:pPr>
      <w:r w:rsidRPr="003828EB">
        <w:rPr>
          <w:lang w:val="en-GB"/>
        </w:rPr>
        <w:br w:type="page"/>
      </w:r>
    </w:p>
    <w:tbl>
      <w:tblPr>
        <w:tblStyle w:val="KoenigundBauerTabelle"/>
        <w:tblW w:w="9131" w:type="dxa"/>
        <w:tblLook w:val="04A0" w:firstRow="1" w:lastRow="0" w:firstColumn="1" w:lastColumn="0" w:noHBand="0" w:noVBand="1"/>
      </w:tblPr>
      <w:tblGrid>
        <w:gridCol w:w="3518"/>
        <w:gridCol w:w="1871"/>
        <w:gridCol w:w="1871"/>
        <w:gridCol w:w="1871"/>
      </w:tblGrid>
      <w:tr w:rsidR="001F2ED1" w:rsidRPr="003828EB" w14:paraId="415FD084" w14:textId="77777777" w:rsidTr="004C1B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hideMark/>
          </w:tcPr>
          <w:p w14:paraId="5D0A9760" w14:textId="77777777" w:rsidR="001F2ED1" w:rsidRPr="003828EB" w:rsidRDefault="001F2ED1" w:rsidP="004C1B65">
            <w:pPr>
              <w:spacing w:after="240" w:line="280" w:lineRule="auto"/>
              <w:rPr>
                <w:lang w:val="en-GB"/>
              </w:rPr>
            </w:pPr>
            <w:r w:rsidRPr="003828EB">
              <w:rPr>
                <w:lang w:val="en-GB"/>
              </w:rPr>
              <w:lastRenderedPageBreak/>
              <w:t>Koenig &amp; Bauer group</w:t>
            </w:r>
          </w:p>
        </w:tc>
        <w:tc>
          <w:tcPr>
            <w:tcW w:w="1871" w:type="dxa"/>
            <w:hideMark/>
          </w:tcPr>
          <w:p w14:paraId="7A5E1430" w14:textId="6EBB78E1" w:rsidR="001F2ED1" w:rsidRPr="003828EB" w:rsidRDefault="001F2ED1" w:rsidP="00023A4A">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3828EB">
              <w:rPr>
                <w:lang w:val="en-GB"/>
              </w:rPr>
              <w:t>31.03.201</w:t>
            </w:r>
            <w:r w:rsidR="00023A4A">
              <w:rPr>
                <w:lang w:val="en-GB"/>
              </w:rPr>
              <w:t>9</w:t>
            </w:r>
            <w:r w:rsidRPr="003828EB">
              <w:rPr>
                <w:lang w:val="en-GB"/>
              </w:rPr>
              <w:br/>
              <w:t>in €m</w:t>
            </w:r>
          </w:p>
        </w:tc>
        <w:tc>
          <w:tcPr>
            <w:tcW w:w="1871" w:type="dxa"/>
            <w:hideMark/>
          </w:tcPr>
          <w:p w14:paraId="06397F3C" w14:textId="4A8A08D1" w:rsidR="001F2ED1" w:rsidRPr="003828EB" w:rsidRDefault="001F2ED1" w:rsidP="00023A4A">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3828EB">
              <w:rPr>
                <w:lang w:val="en-GB"/>
              </w:rPr>
              <w:t>31.03.20</w:t>
            </w:r>
            <w:r w:rsidR="00023A4A">
              <w:rPr>
                <w:lang w:val="en-GB"/>
              </w:rPr>
              <w:t>20</w:t>
            </w:r>
            <w:r w:rsidRPr="003828EB">
              <w:rPr>
                <w:lang w:val="en-GB"/>
              </w:rPr>
              <w:br/>
              <w:t>in €m</w:t>
            </w:r>
          </w:p>
        </w:tc>
        <w:tc>
          <w:tcPr>
            <w:tcW w:w="1871" w:type="dxa"/>
            <w:hideMark/>
          </w:tcPr>
          <w:p w14:paraId="66D2D5C5" w14:textId="77777777" w:rsidR="001F2ED1" w:rsidRPr="003828EB" w:rsidRDefault="001F2ED1" w:rsidP="004C1B65">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3828EB">
              <w:rPr>
                <w:lang w:val="en-GB"/>
              </w:rPr>
              <w:t>Change</w:t>
            </w:r>
          </w:p>
        </w:tc>
      </w:tr>
      <w:tr w:rsidR="00023A4A" w:rsidRPr="003828EB" w14:paraId="30DFA62C"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13CF2BA7" w14:textId="77777777" w:rsidR="00023A4A" w:rsidRPr="003828EB" w:rsidRDefault="00023A4A" w:rsidP="004C1B65">
            <w:pPr>
              <w:spacing w:after="240" w:line="280" w:lineRule="auto"/>
              <w:rPr>
                <w:lang w:val="en-GB"/>
              </w:rPr>
            </w:pPr>
            <w:r w:rsidRPr="003828EB">
              <w:rPr>
                <w:lang w:val="en-GB"/>
              </w:rPr>
              <w:t>Revenue</w:t>
            </w:r>
            <w:r w:rsidRPr="003828EB">
              <w:rPr>
                <w:lang w:val="en-GB"/>
              </w:rPr>
              <w:br/>
            </w:r>
            <w:r w:rsidRPr="003828EB">
              <w:rPr>
                <w:rStyle w:val="Fett"/>
                <w:lang w:val="en-GB"/>
              </w:rPr>
              <w:t>Sheetfed</w:t>
            </w:r>
            <w:r w:rsidRPr="003828EB">
              <w:rPr>
                <w:b w:val="0"/>
                <w:bCs/>
                <w:lang w:val="en-GB"/>
              </w:rPr>
              <w:br/>
            </w:r>
            <w:r w:rsidRPr="003828EB">
              <w:rPr>
                <w:rStyle w:val="Fett"/>
                <w:lang w:val="en-GB"/>
              </w:rPr>
              <w:t>Digital &amp; Web</w:t>
            </w:r>
            <w:r w:rsidRPr="003828EB">
              <w:rPr>
                <w:lang w:val="en-GB"/>
              </w:rPr>
              <w:br/>
            </w:r>
            <w:r w:rsidRPr="003828EB">
              <w:rPr>
                <w:b w:val="0"/>
                <w:lang w:val="en-GB"/>
              </w:rPr>
              <w:t>Special</w:t>
            </w:r>
            <w:r w:rsidRPr="003828EB">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0DCA5507" w14:textId="0AB79945"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rStyle w:val="Fett"/>
                <w:b w:val="0"/>
                <w:lang w:val="en-GB"/>
              </w:rPr>
            </w:pPr>
            <w:r>
              <w:rPr>
                <w:b/>
              </w:rPr>
              <w:t>230.7</w:t>
            </w:r>
            <w:r>
              <w:br/>
              <w:t>113.7</w:t>
            </w:r>
            <w:r>
              <w:br/>
              <w:t>32.4</w:t>
            </w:r>
            <w:r>
              <w:br/>
              <w:t>93.6</w:t>
            </w:r>
            <w:r>
              <w:br/>
              <w:t>-9.0</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62C993A" w14:textId="353BFE3A"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Pr>
                <w:b/>
              </w:rPr>
              <w:t>172.4</w:t>
            </w:r>
            <w:r>
              <w:br/>
              <w:t>68.2</w:t>
            </w:r>
            <w:r>
              <w:br/>
              <w:t>28.1</w:t>
            </w:r>
            <w:r>
              <w:br/>
              <w:t>81.4</w:t>
            </w:r>
            <w:r>
              <w:br/>
              <w:t>-5.3</w:t>
            </w:r>
          </w:p>
        </w:tc>
        <w:tc>
          <w:tcPr>
            <w:tcW w:w="1871" w:type="dxa"/>
            <w:tcBorders>
              <w:top w:val="single" w:sz="4" w:space="0" w:color="auto"/>
              <w:left w:val="single" w:sz="48" w:space="0" w:color="FFFFFF" w:themeColor="background1"/>
              <w:bottom w:val="single" w:sz="4" w:space="0" w:color="auto"/>
              <w:right w:val="nil"/>
            </w:tcBorders>
            <w:hideMark/>
          </w:tcPr>
          <w:p w14:paraId="17FF1BF1" w14:textId="01DACDD4"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Pr>
                <w:b/>
              </w:rPr>
              <w:t>-</w:t>
            </w:r>
            <w:r w:rsidRPr="00A15613">
              <w:rPr>
                <w:b/>
              </w:rPr>
              <w:t xml:space="preserve"> </w:t>
            </w:r>
            <w:r>
              <w:rPr>
                <w:b/>
              </w:rPr>
              <w:t>25.3</w:t>
            </w:r>
            <w:r w:rsidRPr="00A15613">
              <w:rPr>
                <w:b/>
              </w:rPr>
              <w:t>%</w:t>
            </w:r>
            <w:r>
              <w:br/>
              <w:t>- 40.0%</w:t>
            </w:r>
            <w:r>
              <w:br/>
              <w:t>- 13.3%</w:t>
            </w:r>
            <w:r>
              <w:br/>
              <w:t>- 13.0%</w:t>
            </w:r>
          </w:p>
        </w:tc>
      </w:tr>
      <w:tr w:rsidR="00023A4A" w:rsidRPr="003828EB" w14:paraId="126BADD1"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0EF6B39D" w14:textId="77777777" w:rsidR="00023A4A" w:rsidRPr="003828EB" w:rsidRDefault="00023A4A" w:rsidP="004C1B65">
            <w:pPr>
              <w:spacing w:after="240" w:line="280" w:lineRule="auto"/>
              <w:rPr>
                <w:lang w:val="en-GB"/>
              </w:rPr>
            </w:pPr>
            <w:r w:rsidRPr="003828EB">
              <w:rPr>
                <w:lang w:val="en-GB"/>
              </w:rPr>
              <w:t>Order intake</w:t>
            </w:r>
            <w:r w:rsidRPr="003828EB">
              <w:rPr>
                <w:lang w:val="en-GB"/>
              </w:rPr>
              <w:br/>
            </w:r>
            <w:r w:rsidRPr="003828EB">
              <w:rPr>
                <w:rStyle w:val="Fett"/>
                <w:lang w:val="en-GB"/>
              </w:rPr>
              <w:t>Sheetfed</w:t>
            </w:r>
            <w:r w:rsidRPr="003828EB">
              <w:rPr>
                <w:b w:val="0"/>
                <w:bCs/>
                <w:lang w:val="en-GB"/>
              </w:rPr>
              <w:br/>
            </w:r>
            <w:r w:rsidRPr="003828EB">
              <w:rPr>
                <w:rStyle w:val="Fett"/>
                <w:lang w:val="en-GB"/>
              </w:rPr>
              <w:t>Digital &amp; Web</w:t>
            </w:r>
            <w:r w:rsidRPr="003828EB">
              <w:rPr>
                <w:lang w:val="en-GB"/>
              </w:rPr>
              <w:br/>
            </w:r>
            <w:r w:rsidRPr="003828EB">
              <w:rPr>
                <w:b w:val="0"/>
                <w:lang w:val="en-GB"/>
              </w:rPr>
              <w:t>Special</w:t>
            </w:r>
            <w:r w:rsidRPr="003828EB">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9554868" w14:textId="2373E1D0"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Pr>
                <w:rStyle w:val="Fett"/>
              </w:rPr>
              <w:t>276.4</w:t>
            </w:r>
            <w:r>
              <w:br/>
              <w:t>174.2</w:t>
            </w:r>
            <w:r>
              <w:br/>
              <w:t>31.9</w:t>
            </w:r>
            <w:r>
              <w:br/>
              <w:t>80.4</w:t>
            </w:r>
            <w:r>
              <w:br/>
              <w:t>-10.1</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7C7845D" w14:textId="28DFD868"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Pr>
                <w:rStyle w:val="Fett"/>
              </w:rPr>
              <w:t>271.5</w:t>
            </w:r>
            <w:r>
              <w:br/>
              <w:t>160.1</w:t>
            </w:r>
            <w:r>
              <w:br/>
              <w:t>43.6</w:t>
            </w:r>
            <w:r>
              <w:br/>
              <w:t>73.5</w:t>
            </w:r>
            <w:r>
              <w:br/>
              <w:t>-5.7</w:t>
            </w:r>
          </w:p>
        </w:tc>
        <w:tc>
          <w:tcPr>
            <w:tcW w:w="1871" w:type="dxa"/>
            <w:tcBorders>
              <w:top w:val="single" w:sz="4" w:space="0" w:color="auto"/>
              <w:left w:val="single" w:sz="48" w:space="0" w:color="FFFFFF" w:themeColor="background1"/>
              <w:bottom w:val="single" w:sz="4" w:space="0" w:color="auto"/>
              <w:right w:val="nil"/>
            </w:tcBorders>
            <w:hideMark/>
          </w:tcPr>
          <w:p w14:paraId="4C2DC1AB" w14:textId="1A01124D"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Pr>
                <w:rStyle w:val="Fett"/>
              </w:rPr>
              <w:t>-</w:t>
            </w:r>
            <w:r w:rsidRPr="00A15613">
              <w:rPr>
                <w:rStyle w:val="Fett"/>
              </w:rPr>
              <w:t xml:space="preserve"> </w:t>
            </w:r>
            <w:r>
              <w:rPr>
                <w:rStyle w:val="Fett"/>
              </w:rPr>
              <w:t>1.8</w:t>
            </w:r>
            <w:r w:rsidRPr="00A15613">
              <w:rPr>
                <w:rStyle w:val="Fett"/>
              </w:rPr>
              <w:t>%</w:t>
            </w:r>
            <w:r>
              <w:br/>
              <w:t>- 8.1%</w:t>
            </w:r>
            <w:r>
              <w:br/>
              <w:t>+ 36.7%</w:t>
            </w:r>
            <w:r>
              <w:br/>
              <w:t>- 8.6%</w:t>
            </w:r>
          </w:p>
        </w:tc>
      </w:tr>
      <w:tr w:rsidR="00023A4A" w:rsidRPr="00023A4A" w14:paraId="40DD1536"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47F7E598" w14:textId="77777777" w:rsidR="00023A4A" w:rsidRPr="003828EB" w:rsidRDefault="00023A4A" w:rsidP="004C1B65">
            <w:pPr>
              <w:spacing w:after="240" w:line="280" w:lineRule="auto"/>
              <w:rPr>
                <w:lang w:val="en-GB"/>
              </w:rPr>
            </w:pPr>
            <w:r w:rsidRPr="003828EB">
              <w:rPr>
                <w:lang w:val="en-GB"/>
              </w:rPr>
              <w:t>Order backlog</w:t>
            </w:r>
            <w:r w:rsidRPr="003828EB">
              <w:rPr>
                <w:lang w:val="en-GB"/>
              </w:rPr>
              <w:br/>
            </w:r>
            <w:r w:rsidRPr="003828EB">
              <w:rPr>
                <w:rStyle w:val="Fett"/>
                <w:lang w:val="en-GB"/>
              </w:rPr>
              <w:t>Sheetfed</w:t>
            </w:r>
            <w:r w:rsidRPr="003828EB">
              <w:rPr>
                <w:b w:val="0"/>
                <w:bCs/>
                <w:lang w:val="en-GB"/>
              </w:rPr>
              <w:br/>
            </w:r>
            <w:r w:rsidRPr="003828EB">
              <w:rPr>
                <w:rStyle w:val="Fett"/>
                <w:lang w:val="en-GB"/>
              </w:rPr>
              <w:t>Digital &amp; Web</w:t>
            </w:r>
            <w:r w:rsidRPr="003828EB">
              <w:rPr>
                <w:lang w:val="en-GB"/>
              </w:rPr>
              <w:br/>
            </w:r>
            <w:r w:rsidRPr="003828EB">
              <w:rPr>
                <w:b w:val="0"/>
                <w:lang w:val="en-GB"/>
              </w:rPr>
              <w:t>Special</w:t>
            </w:r>
            <w:r w:rsidRPr="003828EB">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0C2FDAAE" w14:textId="7DE50CF4"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023A4A">
              <w:rPr>
                <w:rStyle w:val="Fett"/>
                <w:lang w:val="en-US"/>
              </w:rPr>
              <w:t>656.6</w:t>
            </w:r>
            <w:r w:rsidRPr="00023A4A">
              <w:rPr>
                <w:lang w:val="en-US"/>
              </w:rPr>
              <w:br/>
              <w:t>250.5</w:t>
            </w:r>
            <w:r w:rsidRPr="00023A4A">
              <w:rPr>
                <w:lang w:val="en-US"/>
              </w:rPr>
              <w:br/>
              <w:t>85.4</w:t>
            </w:r>
            <w:r w:rsidRPr="00023A4A">
              <w:rPr>
                <w:lang w:val="en-US"/>
              </w:rPr>
              <w:br/>
              <w:t>332.3</w:t>
            </w:r>
            <w:r w:rsidRPr="00023A4A">
              <w:rPr>
                <w:lang w:val="en-US"/>
              </w:rPr>
              <w:br/>
              <w:t>-11.6</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2E4EC40" w14:textId="1C0DDA21"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023A4A">
              <w:rPr>
                <w:rStyle w:val="Fett"/>
                <w:lang w:val="en-US"/>
              </w:rPr>
              <w:t>632</w:t>
            </w:r>
            <w:r>
              <w:rPr>
                <w:rStyle w:val="Fett"/>
                <w:lang w:val="en-US"/>
              </w:rPr>
              <w:t>.</w:t>
            </w:r>
            <w:r w:rsidRPr="00023A4A">
              <w:rPr>
                <w:rStyle w:val="Fett"/>
                <w:lang w:val="en-US"/>
              </w:rPr>
              <w:t>8</w:t>
            </w:r>
            <w:r w:rsidRPr="00023A4A">
              <w:rPr>
                <w:lang w:val="en-US"/>
              </w:rPr>
              <w:br/>
              <w:t>275</w:t>
            </w:r>
            <w:r>
              <w:rPr>
                <w:lang w:val="en-US"/>
              </w:rPr>
              <w:t>.</w:t>
            </w:r>
            <w:r w:rsidRPr="00023A4A">
              <w:rPr>
                <w:lang w:val="en-US"/>
              </w:rPr>
              <w:t>3</w:t>
            </w:r>
            <w:r w:rsidRPr="00023A4A">
              <w:rPr>
                <w:lang w:val="en-US"/>
              </w:rPr>
              <w:br/>
              <w:t>81</w:t>
            </w:r>
            <w:r>
              <w:rPr>
                <w:lang w:val="en-US"/>
              </w:rPr>
              <w:t>.</w:t>
            </w:r>
            <w:r w:rsidRPr="00023A4A">
              <w:rPr>
                <w:lang w:val="en-US"/>
              </w:rPr>
              <w:t>6</w:t>
            </w:r>
            <w:r w:rsidRPr="00023A4A">
              <w:rPr>
                <w:lang w:val="en-US"/>
              </w:rPr>
              <w:br/>
              <w:t>279</w:t>
            </w:r>
            <w:r>
              <w:rPr>
                <w:lang w:val="en-US"/>
              </w:rPr>
              <w:t>.</w:t>
            </w:r>
            <w:r w:rsidRPr="00023A4A">
              <w:rPr>
                <w:lang w:val="en-US"/>
              </w:rPr>
              <w:t>6</w:t>
            </w:r>
            <w:r w:rsidRPr="00023A4A">
              <w:rPr>
                <w:lang w:val="en-US"/>
              </w:rPr>
              <w:br/>
              <w:t>-3</w:t>
            </w:r>
            <w:r>
              <w:rPr>
                <w:lang w:val="en-US"/>
              </w:rPr>
              <w:t>.</w:t>
            </w:r>
            <w:r w:rsidRPr="00023A4A">
              <w:rPr>
                <w:lang w:val="en-US"/>
              </w:rPr>
              <w:t>7</w:t>
            </w:r>
          </w:p>
        </w:tc>
        <w:tc>
          <w:tcPr>
            <w:tcW w:w="1871" w:type="dxa"/>
            <w:tcBorders>
              <w:top w:val="single" w:sz="4" w:space="0" w:color="auto"/>
              <w:left w:val="single" w:sz="48" w:space="0" w:color="FFFFFF" w:themeColor="background1"/>
              <w:bottom w:val="single" w:sz="4" w:space="0" w:color="auto"/>
              <w:right w:val="nil"/>
            </w:tcBorders>
            <w:hideMark/>
          </w:tcPr>
          <w:p w14:paraId="43481F14" w14:textId="549F7EE4"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023A4A">
              <w:rPr>
                <w:rStyle w:val="Fett"/>
                <w:lang w:val="en-US"/>
              </w:rPr>
              <w:t>- 3</w:t>
            </w:r>
            <w:r>
              <w:rPr>
                <w:rStyle w:val="Fett"/>
                <w:lang w:val="en-US"/>
              </w:rPr>
              <w:t>.</w:t>
            </w:r>
            <w:r w:rsidRPr="00023A4A">
              <w:rPr>
                <w:rStyle w:val="Fett"/>
                <w:lang w:val="en-US"/>
              </w:rPr>
              <w:t>6%</w:t>
            </w:r>
            <w:r w:rsidRPr="00023A4A">
              <w:rPr>
                <w:lang w:val="en-US"/>
              </w:rPr>
              <w:br/>
              <w:t>+ 9</w:t>
            </w:r>
            <w:r>
              <w:rPr>
                <w:lang w:val="en-US"/>
              </w:rPr>
              <w:t>.</w:t>
            </w:r>
            <w:r w:rsidRPr="00023A4A">
              <w:rPr>
                <w:lang w:val="en-US"/>
              </w:rPr>
              <w:t>9%</w:t>
            </w:r>
            <w:r w:rsidRPr="00023A4A">
              <w:rPr>
                <w:lang w:val="en-US"/>
              </w:rPr>
              <w:br/>
              <w:t>- 4</w:t>
            </w:r>
            <w:r>
              <w:rPr>
                <w:lang w:val="en-US"/>
              </w:rPr>
              <w:t>.</w:t>
            </w:r>
            <w:r w:rsidRPr="00023A4A">
              <w:rPr>
                <w:lang w:val="en-US"/>
              </w:rPr>
              <w:t>4%</w:t>
            </w:r>
            <w:r w:rsidRPr="00023A4A">
              <w:rPr>
                <w:lang w:val="en-US"/>
              </w:rPr>
              <w:br/>
              <w:t>- 15</w:t>
            </w:r>
            <w:r>
              <w:rPr>
                <w:lang w:val="en-US"/>
              </w:rPr>
              <w:t>.</w:t>
            </w:r>
            <w:r w:rsidRPr="00023A4A">
              <w:rPr>
                <w:lang w:val="en-US"/>
              </w:rPr>
              <w:t>9%</w:t>
            </w:r>
          </w:p>
        </w:tc>
      </w:tr>
      <w:tr w:rsidR="00023A4A" w:rsidRPr="003828EB" w14:paraId="29932C80"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7C839560" w14:textId="77777777" w:rsidR="00023A4A" w:rsidRPr="003828EB" w:rsidRDefault="00023A4A" w:rsidP="004C1B65">
            <w:pPr>
              <w:spacing w:after="240" w:line="280" w:lineRule="auto"/>
              <w:rPr>
                <w:lang w:val="en-GB"/>
              </w:rPr>
            </w:pPr>
            <w:r w:rsidRPr="003828EB">
              <w:rPr>
                <w:lang w:val="en-GB"/>
              </w:rPr>
              <w:t>EBIT</w:t>
            </w:r>
            <w:r w:rsidRPr="003828EB">
              <w:rPr>
                <w:lang w:val="en-GB"/>
              </w:rPr>
              <w:br/>
            </w:r>
            <w:r w:rsidRPr="003828EB">
              <w:rPr>
                <w:rStyle w:val="Fett"/>
                <w:lang w:val="en-GB"/>
              </w:rPr>
              <w:t>Sheetfed</w:t>
            </w:r>
            <w:r w:rsidRPr="003828EB">
              <w:rPr>
                <w:b w:val="0"/>
                <w:bCs/>
                <w:lang w:val="en-GB"/>
              </w:rPr>
              <w:br/>
            </w:r>
            <w:r w:rsidRPr="003828EB">
              <w:rPr>
                <w:rStyle w:val="Fett"/>
                <w:lang w:val="en-GB"/>
              </w:rPr>
              <w:t>Digital &amp; Web</w:t>
            </w:r>
            <w:r w:rsidRPr="003828EB">
              <w:rPr>
                <w:lang w:val="en-GB"/>
              </w:rPr>
              <w:br/>
            </w:r>
            <w:r w:rsidRPr="003828EB">
              <w:rPr>
                <w:b w:val="0"/>
                <w:lang w:val="en-GB"/>
              </w:rPr>
              <w:t>Special</w:t>
            </w:r>
            <w:r w:rsidRPr="003828EB">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F067F21" w14:textId="7C5B8A94" w:rsidR="00023A4A" w:rsidRPr="003828EB" w:rsidRDefault="00023A4A" w:rsidP="00227016">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023A4A">
              <w:rPr>
                <w:rStyle w:val="Fett"/>
                <w:lang w:val="en-US"/>
              </w:rPr>
              <w:t>-2</w:t>
            </w:r>
            <w:r w:rsidR="00227016">
              <w:rPr>
                <w:rStyle w:val="Fett"/>
                <w:lang w:val="en-US"/>
              </w:rPr>
              <w:t>.</w:t>
            </w:r>
            <w:r w:rsidRPr="00023A4A">
              <w:rPr>
                <w:rStyle w:val="Fett"/>
                <w:lang w:val="en-US"/>
              </w:rPr>
              <w:t>8</w:t>
            </w:r>
            <w:r w:rsidRPr="00023A4A">
              <w:rPr>
                <w:lang w:val="en-US"/>
              </w:rPr>
              <w:br/>
              <w:t>-3</w:t>
            </w:r>
            <w:r w:rsidR="00227016">
              <w:rPr>
                <w:lang w:val="en-US"/>
              </w:rPr>
              <w:t>.</w:t>
            </w:r>
            <w:r w:rsidRPr="00023A4A">
              <w:rPr>
                <w:lang w:val="en-US"/>
              </w:rPr>
              <w:t>0</w:t>
            </w:r>
            <w:r w:rsidRPr="00023A4A">
              <w:rPr>
                <w:lang w:val="en-US"/>
              </w:rPr>
              <w:br/>
              <w:t>-5</w:t>
            </w:r>
            <w:r w:rsidR="00227016">
              <w:rPr>
                <w:lang w:val="en-US"/>
              </w:rPr>
              <w:t>.</w:t>
            </w:r>
            <w:r w:rsidRPr="00023A4A">
              <w:rPr>
                <w:lang w:val="en-US"/>
              </w:rPr>
              <w:t>4</w:t>
            </w:r>
            <w:r w:rsidRPr="00023A4A">
              <w:rPr>
                <w:lang w:val="en-US"/>
              </w:rPr>
              <w:br/>
            </w:r>
            <w:r>
              <w:t>2</w:t>
            </w:r>
            <w:r w:rsidR="00227016">
              <w:t>.</w:t>
            </w:r>
            <w:r>
              <w:t>1</w:t>
            </w:r>
            <w:r>
              <w:br/>
              <w:t>3</w:t>
            </w:r>
            <w:r w:rsidR="00227016">
              <w:t>.</w:t>
            </w:r>
            <w:r>
              <w:t>5</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17480D8D" w14:textId="19731C46" w:rsidR="00023A4A" w:rsidRPr="003828EB" w:rsidRDefault="00023A4A" w:rsidP="00227016">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Pr>
                <w:rStyle w:val="Fett"/>
              </w:rPr>
              <w:t>-34</w:t>
            </w:r>
            <w:r w:rsidR="00227016">
              <w:rPr>
                <w:rStyle w:val="Fett"/>
              </w:rPr>
              <w:t>.</w:t>
            </w:r>
            <w:r>
              <w:rPr>
                <w:rStyle w:val="Fett"/>
              </w:rPr>
              <w:t>9</w:t>
            </w:r>
            <w:r>
              <w:br/>
              <w:t>-18</w:t>
            </w:r>
            <w:r w:rsidR="00227016">
              <w:t>.</w:t>
            </w:r>
            <w:r>
              <w:t>6</w:t>
            </w:r>
            <w:r>
              <w:br/>
              <w:t>-5</w:t>
            </w:r>
            <w:r w:rsidR="00227016">
              <w:t>.</w:t>
            </w:r>
            <w:r>
              <w:t>5</w:t>
            </w:r>
            <w:r>
              <w:br/>
              <w:t>-7</w:t>
            </w:r>
            <w:r w:rsidR="00227016">
              <w:t>.</w:t>
            </w:r>
            <w:r>
              <w:t>6</w:t>
            </w:r>
            <w:r>
              <w:br/>
              <w:t>-3</w:t>
            </w:r>
            <w:r w:rsidR="00227016">
              <w:t>.</w:t>
            </w:r>
            <w:r>
              <w:t>2</w:t>
            </w:r>
          </w:p>
        </w:tc>
        <w:tc>
          <w:tcPr>
            <w:tcW w:w="1871" w:type="dxa"/>
            <w:tcBorders>
              <w:top w:val="single" w:sz="4" w:space="0" w:color="auto"/>
              <w:left w:val="single" w:sz="48" w:space="0" w:color="FFFFFF" w:themeColor="background1"/>
              <w:bottom w:val="single" w:sz="4" w:space="0" w:color="auto"/>
              <w:right w:val="nil"/>
            </w:tcBorders>
          </w:tcPr>
          <w:p w14:paraId="423C97AA" w14:textId="77777777" w:rsidR="00023A4A" w:rsidRPr="003828EB" w:rsidRDefault="00023A4A" w:rsidP="004C1B65">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p>
        </w:tc>
      </w:tr>
      <w:tr w:rsidR="00023A4A" w:rsidRPr="003828EB" w14:paraId="0AA52346"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0E1EF8E1" w14:textId="77777777" w:rsidR="00023A4A" w:rsidRPr="003828EB" w:rsidRDefault="00023A4A" w:rsidP="004C1B65">
            <w:pPr>
              <w:spacing w:after="240" w:line="280" w:lineRule="auto"/>
              <w:rPr>
                <w:lang w:val="en-GB"/>
              </w:rPr>
            </w:pPr>
            <w:r w:rsidRPr="003828EB">
              <w:rPr>
                <w:lang w:val="en-GB"/>
              </w:rPr>
              <w:t>Earnings before taxes (EBT)</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53E8310" w14:textId="2943B199"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Pr>
                <w:b/>
              </w:rPr>
              <w:t>-4.1</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A36E6E9" w14:textId="30A81C63"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Pr>
                <w:b/>
              </w:rPr>
              <w:t>-36.2</w:t>
            </w:r>
          </w:p>
        </w:tc>
        <w:tc>
          <w:tcPr>
            <w:tcW w:w="1871" w:type="dxa"/>
            <w:tcBorders>
              <w:top w:val="single" w:sz="4" w:space="0" w:color="auto"/>
              <w:left w:val="single" w:sz="48" w:space="0" w:color="FFFFFF" w:themeColor="background1"/>
              <w:bottom w:val="single" w:sz="4" w:space="0" w:color="auto"/>
              <w:right w:val="nil"/>
            </w:tcBorders>
          </w:tcPr>
          <w:p w14:paraId="07455A48" w14:textId="77777777" w:rsidR="00023A4A" w:rsidRPr="003828EB" w:rsidRDefault="00023A4A" w:rsidP="004C1B65">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023A4A" w:rsidRPr="003828EB" w14:paraId="5F76E66B"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7C46E0DC" w14:textId="4CDBB187" w:rsidR="00023A4A" w:rsidRPr="003828EB" w:rsidRDefault="00023A4A" w:rsidP="0045400C">
            <w:pPr>
              <w:spacing w:after="240" w:line="280" w:lineRule="auto"/>
              <w:rPr>
                <w:lang w:val="en-GB"/>
              </w:rPr>
            </w:pPr>
            <w:r w:rsidRPr="003828EB">
              <w:rPr>
                <w:lang w:val="en-GB"/>
              </w:rPr>
              <w:t>Net loss</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62D4D1C" w14:textId="45489AB9"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Pr>
                <w:b/>
              </w:rPr>
              <w:t>-4.9</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2F4084F" w14:textId="64650E20"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Pr>
                <w:b/>
              </w:rPr>
              <w:t>-36.6</w:t>
            </w:r>
          </w:p>
        </w:tc>
        <w:tc>
          <w:tcPr>
            <w:tcW w:w="1871" w:type="dxa"/>
            <w:tcBorders>
              <w:top w:val="single" w:sz="4" w:space="0" w:color="auto"/>
              <w:left w:val="single" w:sz="48" w:space="0" w:color="FFFFFF" w:themeColor="background1"/>
              <w:bottom w:val="single" w:sz="4" w:space="0" w:color="auto"/>
              <w:right w:val="nil"/>
            </w:tcBorders>
          </w:tcPr>
          <w:p w14:paraId="76EF9011" w14:textId="77777777" w:rsidR="00023A4A" w:rsidRPr="003828EB" w:rsidRDefault="00023A4A" w:rsidP="004C1B65">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023A4A" w:rsidRPr="003828EB" w14:paraId="5F5313A3"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6F7275A7" w14:textId="77777777" w:rsidR="00023A4A" w:rsidRPr="003828EB" w:rsidRDefault="00023A4A" w:rsidP="004C1B65">
            <w:pPr>
              <w:spacing w:after="240" w:line="280" w:lineRule="auto"/>
              <w:rPr>
                <w:lang w:val="en-GB"/>
              </w:rPr>
            </w:pPr>
            <w:r w:rsidRPr="003828EB">
              <w:rPr>
                <w:lang w:val="en-GB"/>
              </w:rPr>
              <w:t>Earnings per share in €</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15187F42" w14:textId="710F6640"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Pr>
                <w:b/>
              </w:rPr>
              <w:t>-0.30</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67D6B68E" w14:textId="0A13C59D"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Pr>
                <w:b/>
              </w:rPr>
              <w:t>-2.22</w:t>
            </w:r>
          </w:p>
        </w:tc>
        <w:tc>
          <w:tcPr>
            <w:tcW w:w="1871" w:type="dxa"/>
            <w:tcBorders>
              <w:top w:val="single" w:sz="4" w:space="0" w:color="auto"/>
              <w:left w:val="single" w:sz="48" w:space="0" w:color="FFFFFF" w:themeColor="background1"/>
              <w:bottom w:val="single" w:sz="4" w:space="0" w:color="auto"/>
              <w:right w:val="nil"/>
            </w:tcBorders>
          </w:tcPr>
          <w:p w14:paraId="33264C8A" w14:textId="77777777" w:rsidR="00023A4A" w:rsidRPr="003828EB" w:rsidRDefault="00023A4A" w:rsidP="004C1B65">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023A4A" w:rsidRPr="003828EB" w14:paraId="30E824EC"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11253553" w14:textId="77777777" w:rsidR="00023A4A" w:rsidRPr="003828EB" w:rsidRDefault="00023A4A" w:rsidP="004C1B65">
            <w:pPr>
              <w:spacing w:after="240" w:line="280" w:lineRule="auto"/>
              <w:rPr>
                <w:lang w:val="en-GB"/>
              </w:rPr>
            </w:pPr>
            <w:r w:rsidRPr="003828EB">
              <w:rPr>
                <w:lang w:val="en-GB"/>
              </w:rPr>
              <w:t>Cash flows from operating</w:t>
            </w:r>
            <w:r w:rsidRPr="003828EB">
              <w:rPr>
                <w:lang w:val="en-GB"/>
              </w:rPr>
              <w:br/>
              <w:t>activities</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B7B7436" w14:textId="543B3981"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Pr>
                <w:b/>
              </w:rPr>
              <w:t>-30.6</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A262B43" w14:textId="1F4701CE"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Pr>
                <w:b/>
              </w:rPr>
              <w:t>-15.0</w:t>
            </w:r>
          </w:p>
        </w:tc>
        <w:tc>
          <w:tcPr>
            <w:tcW w:w="1871" w:type="dxa"/>
            <w:tcBorders>
              <w:top w:val="single" w:sz="4" w:space="0" w:color="auto"/>
              <w:left w:val="single" w:sz="48" w:space="0" w:color="FFFFFF" w:themeColor="background1"/>
              <w:bottom w:val="single" w:sz="4" w:space="0" w:color="auto"/>
              <w:right w:val="nil"/>
            </w:tcBorders>
          </w:tcPr>
          <w:p w14:paraId="1556758B" w14:textId="77777777" w:rsidR="00023A4A" w:rsidRPr="003828EB" w:rsidRDefault="00023A4A" w:rsidP="004C1B65">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023A4A" w:rsidRPr="00BE46C7" w14:paraId="5A009BA0"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54DD39E4" w14:textId="32DF87D3" w:rsidR="00023A4A" w:rsidRPr="00BE46C7" w:rsidRDefault="00023A4A" w:rsidP="004C1B65">
            <w:pPr>
              <w:spacing w:after="240" w:line="280" w:lineRule="auto"/>
              <w:rPr>
                <w:lang w:val="en-US"/>
              </w:rPr>
            </w:pPr>
            <w:r w:rsidRPr="003828EB">
              <w:rPr>
                <w:lang w:val="en-GB"/>
              </w:rPr>
              <w:t>Balance sheet total</w:t>
            </w:r>
            <w:r>
              <w:rPr>
                <w:lang w:val="en-GB"/>
              </w:rPr>
              <w:t xml:space="preserve"> </w:t>
            </w:r>
            <w:r>
              <w:rPr>
                <w:lang w:val="en-GB"/>
              </w:rPr>
              <w:br/>
            </w:r>
            <w:r w:rsidRPr="00BE46C7">
              <w:rPr>
                <w:b w:val="0"/>
                <w:lang w:val="en-US"/>
              </w:rPr>
              <w:t>(prior year: 31.12.)</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602B698" w14:textId="14B08F77"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A15613">
              <w:rPr>
                <w:b/>
              </w:rPr>
              <w:t>1</w:t>
            </w:r>
            <w:r>
              <w:rPr>
                <w:b/>
              </w:rPr>
              <w:t>,343.1</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7123CC18" w14:textId="7B4B42CC"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A15613">
              <w:rPr>
                <w:b/>
              </w:rPr>
              <w:t>1</w:t>
            </w:r>
            <w:r>
              <w:rPr>
                <w:b/>
              </w:rPr>
              <w:t>,331.0</w:t>
            </w:r>
          </w:p>
        </w:tc>
        <w:tc>
          <w:tcPr>
            <w:tcW w:w="1871" w:type="dxa"/>
            <w:tcBorders>
              <w:top w:val="single" w:sz="4" w:space="0" w:color="auto"/>
              <w:left w:val="single" w:sz="48" w:space="0" w:color="FFFFFF" w:themeColor="background1"/>
              <w:bottom w:val="single" w:sz="4" w:space="0" w:color="auto"/>
              <w:right w:val="nil"/>
            </w:tcBorders>
          </w:tcPr>
          <w:p w14:paraId="05599D9F" w14:textId="77777777" w:rsidR="00023A4A" w:rsidRPr="003828EB" w:rsidRDefault="00023A4A" w:rsidP="004C1B65">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023A4A" w:rsidRPr="00BE46C7" w14:paraId="1CFC0342"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645F322C" w14:textId="6935D171" w:rsidR="00023A4A" w:rsidRPr="003828EB" w:rsidRDefault="00023A4A" w:rsidP="004C1B65">
            <w:pPr>
              <w:spacing w:after="240" w:line="280" w:lineRule="auto"/>
              <w:rPr>
                <w:lang w:val="en-GB"/>
              </w:rPr>
            </w:pPr>
            <w:r w:rsidRPr="003828EB">
              <w:rPr>
                <w:lang w:val="en-GB"/>
              </w:rPr>
              <w:t>Equity</w:t>
            </w:r>
            <w:r>
              <w:rPr>
                <w:lang w:val="en-GB"/>
              </w:rPr>
              <w:t xml:space="preserve"> </w:t>
            </w:r>
            <w:r w:rsidRPr="00BE46C7">
              <w:rPr>
                <w:b w:val="0"/>
                <w:lang w:val="en-US"/>
              </w:rPr>
              <w:t>(prior year: 31.12.)</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3314B526" w14:textId="0AA96A93"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A15613">
              <w:rPr>
                <w:b/>
              </w:rPr>
              <w:t>4</w:t>
            </w:r>
            <w:r>
              <w:rPr>
                <w:b/>
              </w:rPr>
              <w:t>60.4</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3C76539D" w14:textId="24C88B45"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A15613">
              <w:rPr>
                <w:b/>
              </w:rPr>
              <w:t>4</w:t>
            </w:r>
            <w:r>
              <w:rPr>
                <w:b/>
              </w:rPr>
              <w:t>29.3</w:t>
            </w:r>
          </w:p>
        </w:tc>
        <w:tc>
          <w:tcPr>
            <w:tcW w:w="1871" w:type="dxa"/>
            <w:tcBorders>
              <w:top w:val="single" w:sz="4" w:space="0" w:color="auto"/>
              <w:left w:val="single" w:sz="48" w:space="0" w:color="FFFFFF" w:themeColor="background1"/>
              <w:bottom w:val="single" w:sz="4" w:space="0" w:color="auto"/>
              <w:right w:val="nil"/>
            </w:tcBorders>
          </w:tcPr>
          <w:p w14:paraId="22727B97" w14:textId="77777777" w:rsidR="00023A4A" w:rsidRPr="003828EB" w:rsidRDefault="00023A4A" w:rsidP="004C1B65">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023A4A" w:rsidRPr="00BE46C7" w14:paraId="557D33CA" w14:textId="77777777" w:rsidTr="004C1B65">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nil"/>
              <w:right w:val="single" w:sz="48" w:space="0" w:color="FFFFFF" w:themeColor="background1"/>
            </w:tcBorders>
            <w:hideMark/>
          </w:tcPr>
          <w:p w14:paraId="0B15C5AF" w14:textId="7FB236F1" w:rsidR="00023A4A" w:rsidRPr="003828EB" w:rsidRDefault="00023A4A" w:rsidP="001F2ED1">
            <w:pPr>
              <w:spacing w:after="240" w:line="280" w:lineRule="auto"/>
              <w:rPr>
                <w:lang w:val="en-GB"/>
              </w:rPr>
            </w:pPr>
            <w:r>
              <w:rPr>
                <w:lang w:val="en-GB"/>
              </w:rPr>
              <w:t>Employees</w:t>
            </w:r>
            <w:r w:rsidRPr="003828EB">
              <w:rPr>
                <w:lang w:val="en-GB"/>
              </w:rPr>
              <w:br/>
            </w:r>
            <w:r w:rsidRPr="003828EB">
              <w:rPr>
                <w:b w:val="0"/>
                <w:lang w:val="en-GB"/>
              </w:rPr>
              <w:t xml:space="preserve">thereof </w:t>
            </w:r>
            <w:r>
              <w:rPr>
                <w:b w:val="0"/>
                <w:lang w:val="en-GB"/>
              </w:rPr>
              <w:t>apprentices/trainees</w:t>
            </w:r>
          </w:p>
        </w:tc>
        <w:tc>
          <w:tcPr>
            <w:tcW w:w="1871" w:type="dxa"/>
            <w:tcBorders>
              <w:top w:val="single" w:sz="4" w:space="0" w:color="auto"/>
              <w:left w:val="single" w:sz="48" w:space="0" w:color="FFFFFF" w:themeColor="background1"/>
              <w:bottom w:val="nil"/>
              <w:right w:val="single" w:sz="48" w:space="0" w:color="FFFFFF" w:themeColor="background1"/>
            </w:tcBorders>
            <w:hideMark/>
          </w:tcPr>
          <w:p w14:paraId="5D4D81B8" w14:textId="03E241BB"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A15613">
              <w:rPr>
                <w:b/>
              </w:rPr>
              <w:t>5</w:t>
            </w:r>
            <w:r>
              <w:rPr>
                <w:b/>
              </w:rPr>
              <w:t>,</w:t>
            </w:r>
            <w:r w:rsidRPr="00A15613">
              <w:rPr>
                <w:b/>
              </w:rPr>
              <w:t>7</w:t>
            </w:r>
            <w:r>
              <w:rPr>
                <w:b/>
              </w:rPr>
              <w:t>06</w:t>
            </w:r>
            <w:r w:rsidRPr="00A15613">
              <w:rPr>
                <w:b/>
              </w:rPr>
              <w:br/>
            </w:r>
            <w:r>
              <w:t>270</w:t>
            </w:r>
          </w:p>
        </w:tc>
        <w:tc>
          <w:tcPr>
            <w:tcW w:w="1871" w:type="dxa"/>
            <w:tcBorders>
              <w:top w:val="single" w:sz="4" w:space="0" w:color="auto"/>
              <w:left w:val="single" w:sz="48" w:space="0" w:color="FFFFFF" w:themeColor="background1"/>
              <w:bottom w:val="nil"/>
              <w:right w:val="single" w:sz="48" w:space="0" w:color="FFFFFF" w:themeColor="background1"/>
            </w:tcBorders>
            <w:hideMark/>
          </w:tcPr>
          <w:p w14:paraId="01766410" w14:textId="1AD7621F" w:rsidR="00023A4A" w:rsidRPr="003828EB" w:rsidRDefault="00023A4A" w:rsidP="00023A4A">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A15613">
              <w:rPr>
                <w:b/>
              </w:rPr>
              <w:t>5</w:t>
            </w:r>
            <w:r>
              <w:rPr>
                <w:b/>
              </w:rPr>
              <w:t>,</w:t>
            </w:r>
            <w:r w:rsidRPr="00A15613">
              <w:rPr>
                <w:b/>
              </w:rPr>
              <w:t>7</w:t>
            </w:r>
            <w:r>
              <w:rPr>
                <w:b/>
              </w:rPr>
              <w:t>49</w:t>
            </w:r>
            <w:r w:rsidRPr="00A15613">
              <w:rPr>
                <w:b/>
              </w:rPr>
              <w:br/>
            </w:r>
            <w:r>
              <w:t>285</w:t>
            </w:r>
          </w:p>
        </w:tc>
        <w:tc>
          <w:tcPr>
            <w:tcW w:w="1871" w:type="dxa"/>
            <w:tcBorders>
              <w:top w:val="single" w:sz="4" w:space="0" w:color="auto"/>
              <w:left w:val="single" w:sz="48" w:space="0" w:color="FFFFFF" w:themeColor="background1"/>
              <w:bottom w:val="nil"/>
              <w:right w:val="nil"/>
            </w:tcBorders>
          </w:tcPr>
          <w:p w14:paraId="35E962B9" w14:textId="77777777" w:rsidR="00023A4A" w:rsidRPr="003828EB" w:rsidRDefault="00023A4A" w:rsidP="004C1B65">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bl>
    <w:p w14:paraId="00EDF847" w14:textId="77777777" w:rsidR="001F2ED1" w:rsidRPr="003828EB" w:rsidRDefault="001F2ED1" w:rsidP="00A44634">
      <w:pPr>
        <w:spacing w:after="240"/>
        <w:rPr>
          <w:lang w:val="en-GB"/>
        </w:rPr>
      </w:pPr>
    </w:p>
    <w:sectPr w:rsidR="001F2ED1" w:rsidRPr="003828EB"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7A8B4" w14:textId="77777777" w:rsidR="0045400C" w:rsidRDefault="0045400C" w:rsidP="00647A4F">
      <w:pPr>
        <w:spacing w:after="240"/>
      </w:pPr>
      <w:r>
        <w:separator/>
      </w:r>
    </w:p>
    <w:p w14:paraId="0627A8B5" w14:textId="77777777" w:rsidR="0045400C" w:rsidRDefault="0045400C" w:rsidP="00647A4F">
      <w:pPr>
        <w:spacing w:after="240"/>
      </w:pPr>
    </w:p>
  </w:endnote>
  <w:endnote w:type="continuationSeparator" w:id="0">
    <w:p w14:paraId="0627A8B6" w14:textId="77777777" w:rsidR="0045400C" w:rsidRDefault="0045400C" w:rsidP="00647A4F">
      <w:pPr>
        <w:spacing w:after="240"/>
      </w:pPr>
      <w:r>
        <w:continuationSeparator/>
      </w:r>
    </w:p>
    <w:p w14:paraId="0627A8B7" w14:textId="77777777" w:rsidR="0045400C" w:rsidRDefault="0045400C"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7A8BA" w14:textId="77777777" w:rsidR="0045400C" w:rsidRDefault="0045400C">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7A8BB" w14:textId="6B3105EA" w:rsidR="0045400C" w:rsidRPr="003828EB" w:rsidRDefault="0058395B" w:rsidP="00182744">
    <w:pPr>
      <w:pStyle w:val="Fuzeile"/>
      <w:spacing w:after="240"/>
      <w:rPr>
        <w:lang w:val="en-US"/>
      </w:rPr>
    </w:pPr>
    <w:sdt>
      <w:sdtPr>
        <w:rPr>
          <w:szCs w:val="28"/>
          <w:lang w:val="en-GB"/>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C70F39" w:rsidRPr="00C70F39">
          <w:rPr>
            <w:szCs w:val="28"/>
            <w:lang w:val="en-GB"/>
          </w:rPr>
          <w:t>Koenig &amp; Bauer publishes its Q1 report 2020</w:t>
        </w:r>
      </w:sdtContent>
    </w:sdt>
    <w:r w:rsidR="0045400C" w:rsidRPr="003828EB">
      <w:rPr>
        <w:lang w:val="en-US"/>
      </w:rPr>
      <w:t xml:space="preserve"> | </w:t>
    </w:r>
    <w:r w:rsidR="0045400C">
      <w:rPr>
        <w:lang w:val="en-US"/>
      </w:rPr>
      <w:fldChar w:fldCharType="begin"/>
    </w:r>
    <w:r w:rsidR="0045400C" w:rsidRPr="003828EB">
      <w:rPr>
        <w:lang w:val="en-US"/>
      </w:rPr>
      <w:instrText xml:space="preserve"> PAGE </w:instrText>
    </w:r>
    <w:r w:rsidR="0045400C">
      <w:rPr>
        <w:lang w:val="en-US"/>
      </w:rPr>
      <w:fldChar w:fldCharType="separate"/>
    </w:r>
    <w:r>
      <w:rPr>
        <w:lang w:val="en-US"/>
      </w:rPr>
      <w:t>1</w:t>
    </w:r>
    <w:r w:rsidR="0045400C">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7A8BD" w14:textId="56F1214A" w:rsidR="0045400C" w:rsidRPr="003828EB" w:rsidRDefault="0058395B"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C70F39">
          <w:t>Koenig &amp; Bauer publishes its Q1 report 2020</w:t>
        </w:r>
      </w:sdtContent>
    </w:sdt>
    <w:r w:rsidR="0045400C" w:rsidRPr="003828EB">
      <w:rPr>
        <w:lang w:val="en-US"/>
      </w:rPr>
      <w:t xml:space="preserve"> | </w:t>
    </w:r>
    <w:r w:rsidR="0045400C">
      <w:rPr>
        <w:lang w:val="en-US"/>
      </w:rPr>
      <w:fldChar w:fldCharType="begin"/>
    </w:r>
    <w:r w:rsidR="0045400C" w:rsidRPr="003828EB">
      <w:rPr>
        <w:lang w:val="en-US"/>
      </w:rPr>
      <w:instrText xml:space="preserve"> PAGE </w:instrText>
    </w:r>
    <w:r w:rsidR="0045400C">
      <w:rPr>
        <w:lang w:val="en-US"/>
      </w:rPr>
      <w:fldChar w:fldCharType="separate"/>
    </w:r>
    <w:r w:rsidR="0045400C" w:rsidRPr="003828EB">
      <w:rPr>
        <w:lang w:val="en-US"/>
      </w:rPr>
      <w:t>1</w:t>
    </w:r>
    <w:r w:rsidR="0045400C">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7A8B1" w14:textId="77777777" w:rsidR="0045400C" w:rsidRDefault="0045400C" w:rsidP="00647A4F">
      <w:pPr>
        <w:spacing w:after="240"/>
      </w:pPr>
      <w:r>
        <w:separator/>
      </w:r>
    </w:p>
  </w:footnote>
  <w:footnote w:type="continuationSeparator" w:id="0">
    <w:p w14:paraId="0627A8B2" w14:textId="77777777" w:rsidR="0045400C" w:rsidRDefault="0045400C" w:rsidP="00647A4F">
      <w:pPr>
        <w:spacing w:after="240"/>
      </w:pPr>
      <w:r>
        <w:continuationSeparator/>
      </w:r>
    </w:p>
    <w:p w14:paraId="0627A8B3" w14:textId="77777777" w:rsidR="0045400C" w:rsidRDefault="0045400C"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7A8B8" w14:textId="77777777" w:rsidR="0045400C" w:rsidRDefault="0045400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7A8B9" w14:textId="77777777" w:rsidR="0045400C" w:rsidRDefault="0045400C" w:rsidP="00647A4F">
    <w:pPr>
      <w:pStyle w:val="Kopfzeile"/>
      <w:spacing w:after="240"/>
    </w:pPr>
    <w:r>
      <w:rPr>
        <w:noProof/>
        <w:lang w:eastAsia="de-DE"/>
      </w:rPr>
      <w:drawing>
        <wp:anchor distT="0" distB="0" distL="114300" distR="114300" simplePos="0" relativeHeight="251664384" behindDoc="0" locked="1" layoutInCell="1" allowOverlap="1" wp14:anchorId="0627A8BE" wp14:editId="0627A8BF">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7A8BC" w14:textId="77777777" w:rsidR="0045400C" w:rsidRPr="000B7CEC" w:rsidRDefault="0045400C" w:rsidP="00647A4F">
    <w:pPr>
      <w:pStyle w:val="Kopfzeile"/>
      <w:spacing w:after="240"/>
    </w:pPr>
    <w:r>
      <w:rPr>
        <w:noProof/>
        <w:lang w:eastAsia="de-DE"/>
      </w:rPr>
      <w:drawing>
        <wp:anchor distT="0" distB="0" distL="114300" distR="114300" simplePos="0" relativeHeight="251662336" behindDoc="0" locked="0" layoutInCell="1" allowOverlap="1" wp14:anchorId="0627A8C0" wp14:editId="0627A8C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nsid w:val="217827A3"/>
    <w:multiLevelType w:val="hybridMultilevel"/>
    <w:tmpl w:val="7EB0B634"/>
    <w:lvl w:ilvl="0" w:tplc="79AA0D48">
      <w:start w:val="1"/>
      <w:numFmt w:val="bullet"/>
      <w:lvlText w:val="•"/>
      <w:lvlJc w:val="left"/>
      <w:pPr>
        <w:tabs>
          <w:tab w:val="num" w:pos="720"/>
        </w:tabs>
        <w:ind w:left="720" w:hanging="360"/>
      </w:pPr>
      <w:rPr>
        <w:rFonts w:ascii="Arial" w:hAnsi="Arial" w:hint="default"/>
      </w:rPr>
    </w:lvl>
    <w:lvl w:ilvl="1" w:tplc="DEA03F3C" w:tentative="1">
      <w:start w:val="1"/>
      <w:numFmt w:val="bullet"/>
      <w:lvlText w:val="•"/>
      <w:lvlJc w:val="left"/>
      <w:pPr>
        <w:tabs>
          <w:tab w:val="num" w:pos="1440"/>
        </w:tabs>
        <w:ind w:left="1440" w:hanging="360"/>
      </w:pPr>
      <w:rPr>
        <w:rFonts w:ascii="Arial" w:hAnsi="Arial" w:hint="default"/>
      </w:rPr>
    </w:lvl>
    <w:lvl w:ilvl="2" w:tplc="4BD69F54" w:tentative="1">
      <w:start w:val="1"/>
      <w:numFmt w:val="bullet"/>
      <w:lvlText w:val="•"/>
      <w:lvlJc w:val="left"/>
      <w:pPr>
        <w:tabs>
          <w:tab w:val="num" w:pos="2160"/>
        </w:tabs>
        <w:ind w:left="2160" w:hanging="360"/>
      </w:pPr>
      <w:rPr>
        <w:rFonts w:ascii="Arial" w:hAnsi="Arial" w:hint="default"/>
      </w:rPr>
    </w:lvl>
    <w:lvl w:ilvl="3" w:tplc="ED08EAE0" w:tentative="1">
      <w:start w:val="1"/>
      <w:numFmt w:val="bullet"/>
      <w:lvlText w:val="•"/>
      <w:lvlJc w:val="left"/>
      <w:pPr>
        <w:tabs>
          <w:tab w:val="num" w:pos="2880"/>
        </w:tabs>
        <w:ind w:left="2880" w:hanging="360"/>
      </w:pPr>
      <w:rPr>
        <w:rFonts w:ascii="Arial" w:hAnsi="Arial" w:hint="default"/>
      </w:rPr>
    </w:lvl>
    <w:lvl w:ilvl="4" w:tplc="51DCB888" w:tentative="1">
      <w:start w:val="1"/>
      <w:numFmt w:val="bullet"/>
      <w:lvlText w:val="•"/>
      <w:lvlJc w:val="left"/>
      <w:pPr>
        <w:tabs>
          <w:tab w:val="num" w:pos="3600"/>
        </w:tabs>
        <w:ind w:left="3600" w:hanging="360"/>
      </w:pPr>
      <w:rPr>
        <w:rFonts w:ascii="Arial" w:hAnsi="Arial" w:hint="default"/>
      </w:rPr>
    </w:lvl>
    <w:lvl w:ilvl="5" w:tplc="CF544296" w:tentative="1">
      <w:start w:val="1"/>
      <w:numFmt w:val="bullet"/>
      <w:lvlText w:val="•"/>
      <w:lvlJc w:val="left"/>
      <w:pPr>
        <w:tabs>
          <w:tab w:val="num" w:pos="4320"/>
        </w:tabs>
        <w:ind w:left="4320" w:hanging="360"/>
      </w:pPr>
      <w:rPr>
        <w:rFonts w:ascii="Arial" w:hAnsi="Arial" w:hint="default"/>
      </w:rPr>
    </w:lvl>
    <w:lvl w:ilvl="6" w:tplc="EF8A0A16" w:tentative="1">
      <w:start w:val="1"/>
      <w:numFmt w:val="bullet"/>
      <w:lvlText w:val="•"/>
      <w:lvlJc w:val="left"/>
      <w:pPr>
        <w:tabs>
          <w:tab w:val="num" w:pos="5040"/>
        </w:tabs>
        <w:ind w:left="5040" w:hanging="360"/>
      </w:pPr>
      <w:rPr>
        <w:rFonts w:ascii="Arial" w:hAnsi="Arial" w:hint="default"/>
      </w:rPr>
    </w:lvl>
    <w:lvl w:ilvl="7" w:tplc="5AF86E20" w:tentative="1">
      <w:start w:val="1"/>
      <w:numFmt w:val="bullet"/>
      <w:lvlText w:val="•"/>
      <w:lvlJc w:val="left"/>
      <w:pPr>
        <w:tabs>
          <w:tab w:val="num" w:pos="5760"/>
        </w:tabs>
        <w:ind w:left="5760" w:hanging="360"/>
      </w:pPr>
      <w:rPr>
        <w:rFonts w:ascii="Arial" w:hAnsi="Arial" w:hint="default"/>
      </w:rPr>
    </w:lvl>
    <w:lvl w:ilvl="8" w:tplc="29E0EB98" w:tentative="1">
      <w:start w:val="1"/>
      <w:numFmt w:val="bullet"/>
      <w:lvlText w:val="•"/>
      <w:lvlJc w:val="left"/>
      <w:pPr>
        <w:tabs>
          <w:tab w:val="num" w:pos="6480"/>
        </w:tabs>
        <w:ind w:left="6480" w:hanging="360"/>
      </w:pPr>
      <w:rPr>
        <w:rFonts w:ascii="Arial" w:hAnsi="Arial" w:hint="default"/>
      </w:rPr>
    </w:lvl>
  </w:abstractNum>
  <w:abstractNum w:abstractNumId="9">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nsid w:val="2AEC50DB"/>
    <w:multiLevelType w:val="hybridMultilevel"/>
    <w:tmpl w:val="7028496A"/>
    <w:lvl w:ilvl="0" w:tplc="D0DAC740">
      <w:start w:val="1"/>
      <w:numFmt w:val="bullet"/>
      <w:lvlText w:val="•"/>
      <w:lvlJc w:val="left"/>
      <w:pPr>
        <w:tabs>
          <w:tab w:val="num" w:pos="720"/>
        </w:tabs>
        <w:ind w:left="720" w:hanging="360"/>
      </w:pPr>
      <w:rPr>
        <w:rFonts w:ascii="Arial" w:hAnsi="Arial" w:hint="default"/>
      </w:rPr>
    </w:lvl>
    <w:lvl w:ilvl="1" w:tplc="8B7E0024" w:tentative="1">
      <w:start w:val="1"/>
      <w:numFmt w:val="bullet"/>
      <w:lvlText w:val="•"/>
      <w:lvlJc w:val="left"/>
      <w:pPr>
        <w:tabs>
          <w:tab w:val="num" w:pos="1440"/>
        </w:tabs>
        <w:ind w:left="1440" w:hanging="360"/>
      </w:pPr>
      <w:rPr>
        <w:rFonts w:ascii="Arial" w:hAnsi="Arial" w:hint="default"/>
      </w:rPr>
    </w:lvl>
    <w:lvl w:ilvl="2" w:tplc="E048D320" w:tentative="1">
      <w:start w:val="1"/>
      <w:numFmt w:val="bullet"/>
      <w:lvlText w:val="•"/>
      <w:lvlJc w:val="left"/>
      <w:pPr>
        <w:tabs>
          <w:tab w:val="num" w:pos="2160"/>
        </w:tabs>
        <w:ind w:left="2160" w:hanging="360"/>
      </w:pPr>
      <w:rPr>
        <w:rFonts w:ascii="Arial" w:hAnsi="Arial" w:hint="default"/>
      </w:rPr>
    </w:lvl>
    <w:lvl w:ilvl="3" w:tplc="2D14BEB0" w:tentative="1">
      <w:start w:val="1"/>
      <w:numFmt w:val="bullet"/>
      <w:lvlText w:val="•"/>
      <w:lvlJc w:val="left"/>
      <w:pPr>
        <w:tabs>
          <w:tab w:val="num" w:pos="2880"/>
        </w:tabs>
        <w:ind w:left="2880" w:hanging="360"/>
      </w:pPr>
      <w:rPr>
        <w:rFonts w:ascii="Arial" w:hAnsi="Arial" w:hint="default"/>
      </w:rPr>
    </w:lvl>
    <w:lvl w:ilvl="4" w:tplc="0A7211D0" w:tentative="1">
      <w:start w:val="1"/>
      <w:numFmt w:val="bullet"/>
      <w:lvlText w:val="•"/>
      <w:lvlJc w:val="left"/>
      <w:pPr>
        <w:tabs>
          <w:tab w:val="num" w:pos="3600"/>
        </w:tabs>
        <w:ind w:left="3600" w:hanging="360"/>
      </w:pPr>
      <w:rPr>
        <w:rFonts w:ascii="Arial" w:hAnsi="Arial" w:hint="default"/>
      </w:rPr>
    </w:lvl>
    <w:lvl w:ilvl="5" w:tplc="CA887960" w:tentative="1">
      <w:start w:val="1"/>
      <w:numFmt w:val="bullet"/>
      <w:lvlText w:val="•"/>
      <w:lvlJc w:val="left"/>
      <w:pPr>
        <w:tabs>
          <w:tab w:val="num" w:pos="4320"/>
        </w:tabs>
        <w:ind w:left="4320" w:hanging="360"/>
      </w:pPr>
      <w:rPr>
        <w:rFonts w:ascii="Arial" w:hAnsi="Arial" w:hint="default"/>
      </w:rPr>
    </w:lvl>
    <w:lvl w:ilvl="6" w:tplc="D5A4B1B8" w:tentative="1">
      <w:start w:val="1"/>
      <w:numFmt w:val="bullet"/>
      <w:lvlText w:val="•"/>
      <w:lvlJc w:val="left"/>
      <w:pPr>
        <w:tabs>
          <w:tab w:val="num" w:pos="5040"/>
        </w:tabs>
        <w:ind w:left="5040" w:hanging="360"/>
      </w:pPr>
      <w:rPr>
        <w:rFonts w:ascii="Arial" w:hAnsi="Arial" w:hint="default"/>
      </w:rPr>
    </w:lvl>
    <w:lvl w:ilvl="7" w:tplc="7760F7CC" w:tentative="1">
      <w:start w:val="1"/>
      <w:numFmt w:val="bullet"/>
      <w:lvlText w:val="•"/>
      <w:lvlJc w:val="left"/>
      <w:pPr>
        <w:tabs>
          <w:tab w:val="num" w:pos="5760"/>
        </w:tabs>
        <w:ind w:left="5760" w:hanging="360"/>
      </w:pPr>
      <w:rPr>
        <w:rFonts w:ascii="Arial" w:hAnsi="Arial" w:hint="default"/>
      </w:rPr>
    </w:lvl>
    <w:lvl w:ilvl="8" w:tplc="1676F522" w:tentative="1">
      <w:start w:val="1"/>
      <w:numFmt w:val="bullet"/>
      <w:lvlText w:val="•"/>
      <w:lvlJc w:val="left"/>
      <w:pPr>
        <w:tabs>
          <w:tab w:val="num" w:pos="6480"/>
        </w:tabs>
        <w:ind w:left="6480" w:hanging="360"/>
      </w:pPr>
      <w:rPr>
        <w:rFonts w:ascii="Arial" w:hAnsi="Arial" w:hint="default"/>
      </w:rPr>
    </w:lvl>
  </w:abstractNum>
  <w:abstractNum w:abstractNumId="11">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4">
    <w:nsid w:val="5FAC06B1"/>
    <w:multiLevelType w:val="hybridMultilevel"/>
    <w:tmpl w:val="D384140A"/>
    <w:lvl w:ilvl="0" w:tplc="2AAA36B8">
      <w:start w:val="1"/>
      <w:numFmt w:val="bullet"/>
      <w:lvlText w:val="•"/>
      <w:lvlJc w:val="left"/>
      <w:pPr>
        <w:tabs>
          <w:tab w:val="num" w:pos="720"/>
        </w:tabs>
        <w:ind w:left="720" w:hanging="360"/>
      </w:pPr>
      <w:rPr>
        <w:rFonts w:ascii="Arial" w:hAnsi="Arial" w:hint="default"/>
      </w:rPr>
    </w:lvl>
    <w:lvl w:ilvl="1" w:tplc="BF8E4616" w:tentative="1">
      <w:start w:val="1"/>
      <w:numFmt w:val="bullet"/>
      <w:lvlText w:val="•"/>
      <w:lvlJc w:val="left"/>
      <w:pPr>
        <w:tabs>
          <w:tab w:val="num" w:pos="1440"/>
        </w:tabs>
        <w:ind w:left="1440" w:hanging="360"/>
      </w:pPr>
      <w:rPr>
        <w:rFonts w:ascii="Arial" w:hAnsi="Arial" w:hint="default"/>
      </w:rPr>
    </w:lvl>
    <w:lvl w:ilvl="2" w:tplc="30C2F902" w:tentative="1">
      <w:start w:val="1"/>
      <w:numFmt w:val="bullet"/>
      <w:lvlText w:val="•"/>
      <w:lvlJc w:val="left"/>
      <w:pPr>
        <w:tabs>
          <w:tab w:val="num" w:pos="2160"/>
        </w:tabs>
        <w:ind w:left="2160" w:hanging="360"/>
      </w:pPr>
      <w:rPr>
        <w:rFonts w:ascii="Arial" w:hAnsi="Arial" w:hint="default"/>
      </w:rPr>
    </w:lvl>
    <w:lvl w:ilvl="3" w:tplc="72964FC0" w:tentative="1">
      <w:start w:val="1"/>
      <w:numFmt w:val="bullet"/>
      <w:lvlText w:val="•"/>
      <w:lvlJc w:val="left"/>
      <w:pPr>
        <w:tabs>
          <w:tab w:val="num" w:pos="2880"/>
        </w:tabs>
        <w:ind w:left="2880" w:hanging="360"/>
      </w:pPr>
      <w:rPr>
        <w:rFonts w:ascii="Arial" w:hAnsi="Arial" w:hint="default"/>
      </w:rPr>
    </w:lvl>
    <w:lvl w:ilvl="4" w:tplc="0376385E" w:tentative="1">
      <w:start w:val="1"/>
      <w:numFmt w:val="bullet"/>
      <w:lvlText w:val="•"/>
      <w:lvlJc w:val="left"/>
      <w:pPr>
        <w:tabs>
          <w:tab w:val="num" w:pos="3600"/>
        </w:tabs>
        <w:ind w:left="3600" w:hanging="360"/>
      </w:pPr>
      <w:rPr>
        <w:rFonts w:ascii="Arial" w:hAnsi="Arial" w:hint="default"/>
      </w:rPr>
    </w:lvl>
    <w:lvl w:ilvl="5" w:tplc="F89E7208" w:tentative="1">
      <w:start w:val="1"/>
      <w:numFmt w:val="bullet"/>
      <w:lvlText w:val="•"/>
      <w:lvlJc w:val="left"/>
      <w:pPr>
        <w:tabs>
          <w:tab w:val="num" w:pos="4320"/>
        </w:tabs>
        <w:ind w:left="4320" w:hanging="360"/>
      </w:pPr>
      <w:rPr>
        <w:rFonts w:ascii="Arial" w:hAnsi="Arial" w:hint="default"/>
      </w:rPr>
    </w:lvl>
    <w:lvl w:ilvl="6" w:tplc="2A4C1332" w:tentative="1">
      <w:start w:val="1"/>
      <w:numFmt w:val="bullet"/>
      <w:lvlText w:val="•"/>
      <w:lvlJc w:val="left"/>
      <w:pPr>
        <w:tabs>
          <w:tab w:val="num" w:pos="5040"/>
        </w:tabs>
        <w:ind w:left="5040" w:hanging="360"/>
      </w:pPr>
      <w:rPr>
        <w:rFonts w:ascii="Arial" w:hAnsi="Arial" w:hint="default"/>
      </w:rPr>
    </w:lvl>
    <w:lvl w:ilvl="7" w:tplc="DA163EA2" w:tentative="1">
      <w:start w:val="1"/>
      <w:numFmt w:val="bullet"/>
      <w:lvlText w:val="•"/>
      <w:lvlJc w:val="left"/>
      <w:pPr>
        <w:tabs>
          <w:tab w:val="num" w:pos="5760"/>
        </w:tabs>
        <w:ind w:left="5760" w:hanging="360"/>
      </w:pPr>
      <w:rPr>
        <w:rFonts w:ascii="Arial" w:hAnsi="Arial" w:hint="default"/>
      </w:rPr>
    </w:lvl>
    <w:lvl w:ilvl="8" w:tplc="2AB02636" w:tentative="1">
      <w:start w:val="1"/>
      <w:numFmt w:val="bullet"/>
      <w:lvlText w:val="•"/>
      <w:lvlJc w:val="left"/>
      <w:pPr>
        <w:tabs>
          <w:tab w:val="num" w:pos="6480"/>
        </w:tabs>
        <w:ind w:left="6480" w:hanging="360"/>
      </w:pPr>
      <w:rPr>
        <w:rFonts w:ascii="Arial" w:hAnsi="Arial" w:hint="default"/>
      </w:rPr>
    </w:lvl>
  </w:abstractNum>
  <w:abstractNum w:abstractNumId="15">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3"/>
  </w:num>
  <w:num w:numId="4">
    <w:abstractNumId w:val="3"/>
  </w:num>
  <w:num w:numId="5">
    <w:abstractNumId w:val="2"/>
  </w:num>
  <w:num w:numId="6">
    <w:abstractNumId w:val="1"/>
  </w:num>
  <w:num w:numId="7">
    <w:abstractNumId w:val="0"/>
  </w:num>
  <w:num w:numId="8">
    <w:abstractNumId w:val="12"/>
  </w:num>
  <w:num w:numId="9">
    <w:abstractNumId w:val="6"/>
  </w:num>
  <w:num w:numId="10">
    <w:abstractNumId w:val="15"/>
  </w:num>
  <w:num w:numId="11">
    <w:abstractNumId w:val="13"/>
  </w:num>
  <w:num w:numId="12">
    <w:abstractNumId w:val="13"/>
  </w:num>
  <w:num w:numId="13">
    <w:abstractNumId w:val="13"/>
  </w:num>
  <w:num w:numId="14">
    <w:abstractNumId w:val="13"/>
  </w:num>
  <w:num w:numId="15">
    <w:abstractNumId w:val="13"/>
  </w:num>
  <w:num w:numId="16">
    <w:abstractNumId w:val="7"/>
  </w:num>
  <w:num w:numId="17">
    <w:abstractNumId w:val="15"/>
  </w:num>
  <w:num w:numId="18">
    <w:abstractNumId w:val="15"/>
  </w:num>
  <w:num w:numId="19">
    <w:abstractNumId w:val="15"/>
  </w:num>
  <w:num w:numId="20">
    <w:abstractNumId w:val="15"/>
  </w:num>
  <w:num w:numId="21">
    <w:abstractNumId w:val="15"/>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8"/>
  </w:num>
  <w:num w:numId="37">
    <w:abstractNumId w:val="1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23A4A"/>
    <w:rsid w:val="00051F1D"/>
    <w:rsid w:val="00056DB6"/>
    <w:rsid w:val="000706A2"/>
    <w:rsid w:val="00077BFF"/>
    <w:rsid w:val="000A70ED"/>
    <w:rsid w:val="000B7CEC"/>
    <w:rsid w:val="000C49F7"/>
    <w:rsid w:val="000C511A"/>
    <w:rsid w:val="000C534C"/>
    <w:rsid w:val="000D1507"/>
    <w:rsid w:val="000E431A"/>
    <w:rsid w:val="00116A26"/>
    <w:rsid w:val="00133BCF"/>
    <w:rsid w:val="0014042C"/>
    <w:rsid w:val="00163241"/>
    <w:rsid w:val="0016411F"/>
    <w:rsid w:val="0016774E"/>
    <w:rsid w:val="001807EE"/>
    <w:rsid w:val="00182744"/>
    <w:rsid w:val="001A7189"/>
    <w:rsid w:val="001B5BAA"/>
    <w:rsid w:val="001B747C"/>
    <w:rsid w:val="001C394D"/>
    <w:rsid w:val="001D4974"/>
    <w:rsid w:val="001E5ABB"/>
    <w:rsid w:val="001E727F"/>
    <w:rsid w:val="001F2ED1"/>
    <w:rsid w:val="001F5D76"/>
    <w:rsid w:val="00204EAE"/>
    <w:rsid w:val="0021638F"/>
    <w:rsid w:val="002175CB"/>
    <w:rsid w:val="0022027F"/>
    <w:rsid w:val="00227016"/>
    <w:rsid w:val="00262470"/>
    <w:rsid w:val="00265400"/>
    <w:rsid w:val="0027081D"/>
    <w:rsid w:val="00282128"/>
    <w:rsid w:val="002A5CBA"/>
    <w:rsid w:val="002A5D4F"/>
    <w:rsid w:val="002B77B3"/>
    <w:rsid w:val="002C05E4"/>
    <w:rsid w:val="002E1AB6"/>
    <w:rsid w:val="002E3557"/>
    <w:rsid w:val="00314A82"/>
    <w:rsid w:val="00324B88"/>
    <w:rsid w:val="00341B02"/>
    <w:rsid w:val="00356744"/>
    <w:rsid w:val="00382047"/>
    <w:rsid w:val="003828EB"/>
    <w:rsid w:val="003A0BCE"/>
    <w:rsid w:val="003B7A63"/>
    <w:rsid w:val="003D1D5D"/>
    <w:rsid w:val="00407116"/>
    <w:rsid w:val="00413B84"/>
    <w:rsid w:val="0041506E"/>
    <w:rsid w:val="004158D7"/>
    <w:rsid w:val="00432025"/>
    <w:rsid w:val="00432594"/>
    <w:rsid w:val="00451F82"/>
    <w:rsid w:val="00453792"/>
    <w:rsid w:val="0045400C"/>
    <w:rsid w:val="004628E4"/>
    <w:rsid w:val="004676E1"/>
    <w:rsid w:val="00470F72"/>
    <w:rsid w:val="004B1583"/>
    <w:rsid w:val="004B210E"/>
    <w:rsid w:val="004B5DBB"/>
    <w:rsid w:val="004C1B65"/>
    <w:rsid w:val="004E33CC"/>
    <w:rsid w:val="004E6239"/>
    <w:rsid w:val="00522321"/>
    <w:rsid w:val="00524C68"/>
    <w:rsid w:val="00533745"/>
    <w:rsid w:val="0055123F"/>
    <w:rsid w:val="00563C4E"/>
    <w:rsid w:val="0057450D"/>
    <w:rsid w:val="00581FA3"/>
    <w:rsid w:val="0058395B"/>
    <w:rsid w:val="00584EAD"/>
    <w:rsid w:val="005865F5"/>
    <w:rsid w:val="005A1925"/>
    <w:rsid w:val="005A281B"/>
    <w:rsid w:val="005B1FCC"/>
    <w:rsid w:val="005E1ABB"/>
    <w:rsid w:val="005E5705"/>
    <w:rsid w:val="005F3C60"/>
    <w:rsid w:val="005F53EE"/>
    <w:rsid w:val="00614D7E"/>
    <w:rsid w:val="0063340E"/>
    <w:rsid w:val="00647A4F"/>
    <w:rsid w:val="00673988"/>
    <w:rsid w:val="00677B21"/>
    <w:rsid w:val="00690591"/>
    <w:rsid w:val="00697DB1"/>
    <w:rsid w:val="006B2D44"/>
    <w:rsid w:val="00704DFC"/>
    <w:rsid w:val="0072054C"/>
    <w:rsid w:val="00722296"/>
    <w:rsid w:val="00733B90"/>
    <w:rsid w:val="0074617A"/>
    <w:rsid w:val="00781882"/>
    <w:rsid w:val="00787DD5"/>
    <w:rsid w:val="007A0146"/>
    <w:rsid w:val="007A1916"/>
    <w:rsid w:val="007C5289"/>
    <w:rsid w:val="007C5C86"/>
    <w:rsid w:val="007D0BC7"/>
    <w:rsid w:val="007E2163"/>
    <w:rsid w:val="007E23ED"/>
    <w:rsid w:val="007F034C"/>
    <w:rsid w:val="00804CB9"/>
    <w:rsid w:val="008422A5"/>
    <w:rsid w:val="00854099"/>
    <w:rsid w:val="00866F90"/>
    <w:rsid w:val="00886F29"/>
    <w:rsid w:val="008A14C6"/>
    <w:rsid w:val="008B0094"/>
    <w:rsid w:val="008B6066"/>
    <w:rsid w:val="008C2BC0"/>
    <w:rsid w:val="008C5FFE"/>
    <w:rsid w:val="009229D0"/>
    <w:rsid w:val="00953661"/>
    <w:rsid w:val="00975E61"/>
    <w:rsid w:val="009870F4"/>
    <w:rsid w:val="009B10BB"/>
    <w:rsid w:val="009C0FFC"/>
    <w:rsid w:val="009E29CD"/>
    <w:rsid w:val="009E7CEF"/>
    <w:rsid w:val="00A10D03"/>
    <w:rsid w:val="00A112E7"/>
    <w:rsid w:val="00A15613"/>
    <w:rsid w:val="00A207E9"/>
    <w:rsid w:val="00A2081B"/>
    <w:rsid w:val="00A241F4"/>
    <w:rsid w:val="00A330C0"/>
    <w:rsid w:val="00A37572"/>
    <w:rsid w:val="00A44634"/>
    <w:rsid w:val="00A561D4"/>
    <w:rsid w:val="00A601FE"/>
    <w:rsid w:val="00A60D90"/>
    <w:rsid w:val="00A669E1"/>
    <w:rsid w:val="00A77974"/>
    <w:rsid w:val="00A86E07"/>
    <w:rsid w:val="00A94015"/>
    <w:rsid w:val="00A95799"/>
    <w:rsid w:val="00AA6529"/>
    <w:rsid w:val="00AF2633"/>
    <w:rsid w:val="00AF4C5F"/>
    <w:rsid w:val="00B06C8C"/>
    <w:rsid w:val="00B51FA3"/>
    <w:rsid w:val="00B622F0"/>
    <w:rsid w:val="00B65D62"/>
    <w:rsid w:val="00B66B5F"/>
    <w:rsid w:val="00B94E4E"/>
    <w:rsid w:val="00BA3329"/>
    <w:rsid w:val="00BC4F56"/>
    <w:rsid w:val="00BD7EEE"/>
    <w:rsid w:val="00BE46C7"/>
    <w:rsid w:val="00BF6AC1"/>
    <w:rsid w:val="00C06B94"/>
    <w:rsid w:val="00C1069D"/>
    <w:rsid w:val="00C275C9"/>
    <w:rsid w:val="00C46488"/>
    <w:rsid w:val="00C66DA1"/>
    <w:rsid w:val="00C70F39"/>
    <w:rsid w:val="00C905B6"/>
    <w:rsid w:val="00C97C18"/>
    <w:rsid w:val="00CC57C9"/>
    <w:rsid w:val="00CD0A11"/>
    <w:rsid w:val="00CE1F7E"/>
    <w:rsid w:val="00CE56BD"/>
    <w:rsid w:val="00CE7598"/>
    <w:rsid w:val="00D05BF0"/>
    <w:rsid w:val="00D23C2E"/>
    <w:rsid w:val="00D37C08"/>
    <w:rsid w:val="00D430A8"/>
    <w:rsid w:val="00D52424"/>
    <w:rsid w:val="00D66283"/>
    <w:rsid w:val="00D70659"/>
    <w:rsid w:val="00D80630"/>
    <w:rsid w:val="00D87652"/>
    <w:rsid w:val="00D95359"/>
    <w:rsid w:val="00DA7970"/>
    <w:rsid w:val="00DC7376"/>
    <w:rsid w:val="00DD406D"/>
    <w:rsid w:val="00DF560B"/>
    <w:rsid w:val="00E1738C"/>
    <w:rsid w:val="00E30EBC"/>
    <w:rsid w:val="00E53727"/>
    <w:rsid w:val="00E75308"/>
    <w:rsid w:val="00E7632B"/>
    <w:rsid w:val="00E9379C"/>
    <w:rsid w:val="00EA1A60"/>
    <w:rsid w:val="00EC73CA"/>
    <w:rsid w:val="00F01893"/>
    <w:rsid w:val="00F16843"/>
    <w:rsid w:val="00F43876"/>
    <w:rsid w:val="00F53973"/>
    <w:rsid w:val="00F5748A"/>
    <w:rsid w:val="00F63846"/>
    <w:rsid w:val="00F72EBD"/>
    <w:rsid w:val="00F7585A"/>
    <w:rsid w:val="00F82B5C"/>
    <w:rsid w:val="00F84F59"/>
    <w:rsid w:val="00FA2046"/>
    <w:rsid w:val="00FA5ACD"/>
    <w:rsid w:val="00FB2412"/>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27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13" w:unhideWhenUsed="0"/>
    <w:lsdException w:name="Strong" w:semiHidden="0" w:unhideWhenUsed="0" w:qFormat="1"/>
    <w:lsdException w:name="Emphasis" w:semiHidden="0" w:uiPriority="11"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uiPriority w:val="13"/>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1F2ED1"/>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SchwacheHervorhebung">
    <w:name w:val="Subtle Emphasis"/>
    <w:uiPriority w:val="19"/>
    <w:qFormat/>
    <w:rsid w:val="001F2ED1"/>
    <w:rPr>
      <w:rFonts w:cs="Times New Roman"/>
      <w:i/>
      <w:iCs/>
      <w:color w:val="auto"/>
    </w:rPr>
  </w:style>
  <w:style w:type="character" w:styleId="Hervorhebung">
    <w:name w:val="Emphasis"/>
    <w:uiPriority w:val="11"/>
    <w:qFormat/>
    <w:rsid w:val="001F2ED1"/>
    <w:rPr>
      <w:rFonts w:ascii="Arial" w:hAnsi="Arial" w:cs="Times New Roman"/>
      <w:b/>
      <w:iCs/>
      <w:sz w:val="20"/>
    </w:rPr>
  </w:style>
  <w:style w:type="character" w:customStyle="1" w:styleId="FlietextStandardZchn">
    <w:name w:val="Fließtext Standard Zchn"/>
    <w:link w:val="FlietextStandard"/>
    <w:uiPriority w:val="10"/>
    <w:locked/>
    <w:rsid w:val="001F2ED1"/>
    <w:rPr>
      <w:rFonts w:ascii="Arial" w:eastAsia="Times New Roman" w:hAnsi="Arial" w:cs="Times New Roman"/>
      <w:color w:val="0A0A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13" w:unhideWhenUsed="0"/>
    <w:lsdException w:name="Strong" w:semiHidden="0" w:unhideWhenUsed="0" w:qFormat="1"/>
    <w:lsdException w:name="Emphasis" w:semiHidden="0" w:uiPriority="11"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uiPriority w:val="13"/>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1F2ED1"/>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SchwacheHervorhebung">
    <w:name w:val="Subtle Emphasis"/>
    <w:uiPriority w:val="19"/>
    <w:qFormat/>
    <w:rsid w:val="001F2ED1"/>
    <w:rPr>
      <w:rFonts w:cs="Times New Roman"/>
      <w:i/>
      <w:iCs/>
      <w:color w:val="auto"/>
    </w:rPr>
  </w:style>
  <w:style w:type="character" w:styleId="Hervorhebung">
    <w:name w:val="Emphasis"/>
    <w:uiPriority w:val="11"/>
    <w:qFormat/>
    <w:rsid w:val="001F2ED1"/>
    <w:rPr>
      <w:rFonts w:ascii="Arial" w:hAnsi="Arial" w:cs="Times New Roman"/>
      <w:b/>
      <w:iCs/>
      <w:sz w:val="20"/>
    </w:rPr>
  </w:style>
  <w:style w:type="character" w:customStyle="1" w:styleId="FlietextStandardZchn">
    <w:name w:val="Fließtext Standard Zchn"/>
    <w:link w:val="FlietextStandard"/>
    <w:uiPriority w:val="10"/>
    <w:locked/>
    <w:rsid w:val="001F2ED1"/>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1833">
      <w:bodyDiv w:val="1"/>
      <w:marLeft w:val="0"/>
      <w:marRight w:val="0"/>
      <w:marTop w:val="0"/>
      <w:marBottom w:val="0"/>
      <w:divBdr>
        <w:top w:val="none" w:sz="0" w:space="0" w:color="auto"/>
        <w:left w:val="none" w:sz="0" w:space="0" w:color="auto"/>
        <w:bottom w:val="none" w:sz="0" w:space="0" w:color="auto"/>
        <w:right w:val="none" w:sz="0" w:space="0" w:color="auto"/>
      </w:divBdr>
      <w:divsChild>
        <w:div w:id="52124805">
          <w:marLeft w:val="360"/>
          <w:marRight w:val="0"/>
          <w:marTop w:val="200"/>
          <w:marBottom w:val="0"/>
          <w:divBdr>
            <w:top w:val="none" w:sz="0" w:space="0" w:color="auto"/>
            <w:left w:val="none" w:sz="0" w:space="0" w:color="auto"/>
            <w:bottom w:val="none" w:sz="0" w:space="0" w:color="auto"/>
            <w:right w:val="none" w:sz="0" w:space="0" w:color="auto"/>
          </w:divBdr>
        </w:div>
      </w:divsChild>
    </w:div>
    <w:div w:id="553273286">
      <w:bodyDiv w:val="1"/>
      <w:marLeft w:val="0"/>
      <w:marRight w:val="0"/>
      <w:marTop w:val="0"/>
      <w:marBottom w:val="0"/>
      <w:divBdr>
        <w:top w:val="none" w:sz="0" w:space="0" w:color="auto"/>
        <w:left w:val="none" w:sz="0" w:space="0" w:color="auto"/>
        <w:bottom w:val="none" w:sz="0" w:space="0" w:color="auto"/>
        <w:right w:val="none" w:sz="0" w:space="0" w:color="auto"/>
      </w:divBdr>
      <w:divsChild>
        <w:div w:id="1978534743">
          <w:marLeft w:val="360"/>
          <w:marRight w:val="0"/>
          <w:marTop w:val="240"/>
          <w:marBottom w:val="240"/>
          <w:divBdr>
            <w:top w:val="none" w:sz="0" w:space="0" w:color="auto"/>
            <w:left w:val="none" w:sz="0" w:space="0" w:color="auto"/>
            <w:bottom w:val="none" w:sz="0" w:space="0" w:color="auto"/>
            <w:right w:val="none" w:sz="0" w:space="0" w:color="auto"/>
          </w:divBdr>
        </w:div>
      </w:divsChild>
    </w:div>
    <w:div w:id="958872009">
      <w:bodyDiv w:val="1"/>
      <w:marLeft w:val="0"/>
      <w:marRight w:val="0"/>
      <w:marTop w:val="0"/>
      <w:marBottom w:val="0"/>
      <w:divBdr>
        <w:top w:val="none" w:sz="0" w:space="0" w:color="auto"/>
        <w:left w:val="none" w:sz="0" w:space="0" w:color="auto"/>
        <w:bottom w:val="none" w:sz="0" w:space="0" w:color="auto"/>
        <w:right w:val="none" w:sz="0" w:space="0" w:color="auto"/>
      </w:divBdr>
      <w:divsChild>
        <w:div w:id="1951356432">
          <w:marLeft w:val="360"/>
          <w:marRight w:val="0"/>
          <w:marTop w:val="200"/>
          <w:marBottom w:val="0"/>
          <w:divBdr>
            <w:top w:val="none" w:sz="0" w:space="0" w:color="auto"/>
            <w:left w:val="none" w:sz="0" w:space="0" w:color="auto"/>
            <w:bottom w:val="none" w:sz="0" w:space="0" w:color="auto"/>
            <w:right w:val="none" w:sz="0" w:space="0" w:color="auto"/>
          </w:divBdr>
        </w:div>
      </w:divsChild>
    </w:div>
    <w:div w:id="13827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microsoft.com/office/2007/relationships/stylesWithEffects" Target="stylesWithEffects.xml"/><Relationship Id="rId9" Type="http://schemas.openxmlformats.org/officeDocument/2006/relationships/hyperlink" Target="mailto:bernd.heusinger@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E4F44-601F-4CFD-B81D-102F0256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6806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Koenig &amp; Bauer publishes its Q1 report 2020</vt:lpstr>
    </vt:vector>
  </TitlesOfParts>
  <Company>Koenig &amp; Bauer</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publishes its Q1 report 2020</dc:title>
  <dc:creator>Bausenwein, Linda (ZM)</dc:creator>
  <dc:description>Optimiert für Word 2016</dc:description>
  <cp:lastModifiedBy>Heusinger, Bernd (VMV)</cp:lastModifiedBy>
  <cp:revision>9</cp:revision>
  <dcterms:created xsi:type="dcterms:W3CDTF">2020-04-30T13:41:00Z</dcterms:created>
  <dcterms:modified xsi:type="dcterms:W3CDTF">2020-05-06T15:17:00Z</dcterms:modified>
</cp:coreProperties>
</file>