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Default="00584EAD" w:rsidP="00677B21">
      <w:pPr>
        <w:pStyle w:val="Titel"/>
        <w:spacing w:before="0" w:afterLines="200" w:after="480"/>
      </w:pPr>
      <w:r w:rsidRPr="0041506E">
        <w:t>Presseinformation</w:t>
      </w:r>
    </w:p>
    <w:p w:rsidR="001B0B96" w:rsidRPr="001B0B96" w:rsidRDefault="001B0B96" w:rsidP="001B0B96">
      <w:pPr>
        <w:pStyle w:val="berschrift1"/>
        <w:spacing w:after="240"/>
      </w:pPr>
      <w:r>
        <w:t xml:space="preserve">Aktionäre stimmen allen </w:t>
      </w:r>
      <w:r w:rsidR="00126CC4">
        <w:t>Tagesordnungspunkten</w:t>
      </w:r>
      <w:r>
        <w:t xml:space="preserve"> mit deutlicher Mehrheit zu</w:t>
      </w:r>
      <w:r w:rsidR="00B46AC4">
        <w:br/>
      </w:r>
    </w:p>
    <w:p w:rsidR="00A3108A" w:rsidRDefault="00A3108A" w:rsidP="00A3108A">
      <w:pPr>
        <w:pStyle w:val="Untertitel"/>
        <w:spacing w:after="240"/>
      </w:pPr>
      <w:r>
        <w:t>9</w:t>
      </w:r>
      <w:r w:rsidR="001B0B96">
        <w:t>6</w:t>
      </w:r>
      <w:r>
        <w:t>. Ordentliche Hauptversammlung der Koenig &amp; Bauer AG</w:t>
      </w:r>
    </w:p>
    <w:p w:rsidR="005C2AA3" w:rsidRPr="005C2AA3" w:rsidRDefault="005C2AA3" w:rsidP="005C2AA3">
      <w:pPr>
        <w:spacing w:after="240"/>
      </w:pPr>
    </w:p>
    <w:p w:rsidR="00D81F4F" w:rsidRPr="005C2AA3" w:rsidRDefault="00D81F4F" w:rsidP="005C2AA3">
      <w:pPr>
        <w:pStyle w:val="Aufzhlung"/>
        <w:spacing w:after="240"/>
      </w:pPr>
      <w:r w:rsidRPr="005C2AA3">
        <w:t>Unternehmen weiter auf Erholungskurs – strategische Stabilität durch Vielfältigkeit des Produktportfolios</w:t>
      </w:r>
    </w:p>
    <w:p w:rsidR="00D81F4F" w:rsidRPr="005C2AA3" w:rsidRDefault="00D81F4F" w:rsidP="005C2AA3">
      <w:pPr>
        <w:pStyle w:val="Aufzhlung"/>
        <w:spacing w:after="240"/>
      </w:pPr>
      <w:r w:rsidRPr="005C2AA3">
        <w:t>Fokus auf Performance-Programm P24x bringt Steigerung der operativen Ertrags- und Finanzkraft</w:t>
      </w:r>
    </w:p>
    <w:p w:rsidR="001021DC" w:rsidRPr="005C2AA3" w:rsidRDefault="001021DC" w:rsidP="005C2AA3">
      <w:pPr>
        <w:pStyle w:val="Aufzhlung"/>
        <w:spacing w:after="240"/>
      </w:pPr>
      <w:r w:rsidRPr="005C2AA3">
        <w:t>Hauptversammlung beruft Dipl.-Ing. Matthias</w:t>
      </w:r>
      <w:r w:rsidR="00771265" w:rsidRPr="005C2AA3">
        <w:t xml:space="preserve"> Hatschek</w:t>
      </w:r>
      <w:r w:rsidRPr="005C2AA3">
        <w:t xml:space="preserve"> als Vertreter der Anteilseigner erneut in den Aufsichtsrat</w:t>
      </w:r>
    </w:p>
    <w:p w:rsidR="00D14AD9" w:rsidRPr="005C2AA3" w:rsidRDefault="001021DC" w:rsidP="005C2AA3">
      <w:pPr>
        <w:pStyle w:val="Aufzhlung"/>
        <w:spacing w:after="240"/>
      </w:pPr>
      <w:r w:rsidRPr="005C2AA3">
        <w:t xml:space="preserve">Neues Vergütungssystem für die Vorstandsmitglieder </w:t>
      </w:r>
      <w:r w:rsidR="00E07619" w:rsidRPr="005C2AA3">
        <w:t>(„Say on Pay“) verabschiedet</w:t>
      </w:r>
      <w:r w:rsidRPr="005C2AA3">
        <w:t xml:space="preserve">  </w:t>
      </w:r>
    </w:p>
    <w:p w:rsidR="005C2AA3" w:rsidRDefault="005C2AA3" w:rsidP="00CE2C17">
      <w:pPr>
        <w:pStyle w:val="FlietextStandard"/>
      </w:pPr>
    </w:p>
    <w:p w:rsidR="0088191E" w:rsidRDefault="00A3108A" w:rsidP="00CF59FC">
      <w:pPr>
        <w:pStyle w:val="FlietextStandard"/>
      </w:pPr>
      <w:r>
        <w:t>Würzburg</w:t>
      </w:r>
      <w:r w:rsidRPr="00450809">
        <w:t xml:space="preserve">, </w:t>
      </w:r>
      <w:r w:rsidR="00F6575A">
        <w:t>11</w:t>
      </w:r>
      <w:r w:rsidR="00777E63">
        <w:t>.05.</w:t>
      </w:r>
      <w:r w:rsidR="00B20C3D">
        <w:t>202</w:t>
      </w:r>
      <w:r w:rsidR="00771265">
        <w:t>1</w:t>
      </w:r>
      <w:r w:rsidRPr="00450809">
        <w:br/>
      </w:r>
      <w:r w:rsidR="00E07619" w:rsidRPr="00CF59FC">
        <w:t xml:space="preserve">Auf der </w:t>
      </w:r>
      <w:r w:rsidR="00AF78ED" w:rsidRPr="00CF59FC">
        <w:t xml:space="preserve">96. Ordentlichen </w:t>
      </w:r>
      <w:r w:rsidR="00E07619" w:rsidRPr="00CF59FC">
        <w:t xml:space="preserve">Hauptversammlung der Koenig &amp; Bauer AG zum Geschäftsjahr 2020 waren rund </w:t>
      </w:r>
      <w:r w:rsidR="004D2931" w:rsidRPr="00CF59FC">
        <w:t>57,4</w:t>
      </w:r>
      <w:r w:rsidR="00E07619" w:rsidRPr="00CF59FC">
        <w:t xml:space="preserve"> Prozent des Grundkapitals </w:t>
      </w:r>
      <w:r w:rsidR="00D14AD9" w:rsidRPr="00CF59FC">
        <w:t>vertreten.</w:t>
      </w:r>
      <w:r w:rsidR="00C52B17" w:rsidRPr="00CF59FC">
        <w:t xml:space="preserve"> Der Aufsichtsratsvorsitzende</w:t>
      </w:r>
      <w:r w:rsidR="00DF6C6D" w:rsidRPr="00CF59FC">
        <w:t>,</w:t>
      </w:r>
      <w:r w:rsidR="00C52B17" w:rsidRPr="00CF59FC">
        <w:t xml:space="preserve"> Prof</w:t>
      </w:r>
      <w:r w:rsidR="00771265" w:rsidRPr="00CF59FC">
        <w:t xml:space="preserve">essor </w:t>
      </w:r>
      <w:r w:rsidR="00C52B17" w:rsidRPr="00CF59FC">
        <w:t xml:space="preserve">Dr.-Ing. Raimund </w:t>
      </w:r>
      <w:proofErr w:type="spellStart"/>
      <w:r w:rsidR="00C52B17" w:rsidRPr="00CF59FC">
        <w:t>Klink</w:t>
      </w:r>
      <w:r w:rsidR="0005590E">
        <w:t>n</w:t>
      </w:r>
      <w:r w:rsidR="00C52B17" w:rsidRPr="00CF59FC">
        <w:t>er</w:t>
      </w:r>
      <w:proofErr w:type="spellEnd"/>
      <w:r w:rsidR="00DF6C6D" w:rsidRPr="00CF59FC">
        <w:t>,</w:t>
      </w:r>
      <w:r w:rsidR="00C52B17" w:rsidRPr="00CF59FC">
        <w:t xml:space="preserve"> eröffnete die Hauptversammlung </w:t>
      </w:r>
      <w:r w:rsidR="00AF78ED" w:rsidRPr="00CF59FC">
        <w:t>um 11 Uhr</w:t>
      </w:r>
      <w:r w:rsidR="00771265" w:rsidRPr="00CF59FC">
        <w:t>,</w:t>
      </w:r>
      <w:r w:rsidR="00AF78ED" w:rsidRPr="00CF59FC">
        <w:t xml:space="preserve"> die bereits</w:t>
      </w:r>
      <w:r w:rsidR="00091648" w:rsidRPr="00CF59FC">
        <w:t xml:space="preserve"> zum zweiten Mal</w:t>
      </w:r>
      <w:r w:rsidR="00771265" w:rsidRPr="00CF59FC">
        <w:t xml:space="preserve"> </w:t>
      </w:r>
      <w:r w:rsidR="00DF6C6D" w:rsidRPr="00CF59FC">
        <w:t>aufgrund der anhaltenden Pandemie</w:t>
      </w:r>
      <w:r w:rsidR="00771265" w:rsidRPr="00CF59FC">
        <w:t xml:space="preserve"> zum Schutz aller Beteiligten,</w:t>
      </w:r>
      <w:r w:rsidR="0005590E">
        <w:t xml:space="preserve"> </w:t>
      </w:r>
      <w:bookmarkStart w:id="0" w:name="_GoBack"/>
      <w:bookmarkEnd w:id="0"/>
      <w:r w:rsidR="00C52B17" w:rsidRPr="00CF59FC">
        <w:t>virtuell stattfand</w:t>
      </w:r>
      <w:r w:rsidR="00AF78ED" w:rsidRPr="00CF59FC">
        <w:t>.</w:t>
      </w:r>
      <w:r w:rsidR="00771265" w:rsidRPr="00CF59FC">
        <w:t xml:space="preserve"> </w:t>
      </w:r>
      <w:proofErr w:type="spellStart"/>
      <w:r w:rsidR="00771265" w:rsidRPr="00CF59FC">
        <w:t>Klinkner</w:t>
      </w:r>
      <w:proofErr w:type="spellEnd"/>
      <w:r w:rsidR="00AF78ED" w:rsidRPr="00CF59FC">
        <w:t xml:space="preserve"> führte durch die Versammlung und erläuterte i</w:t>
      </w:r>
      <w:r w:rsidR="0038062C" w:rsidRPr="00CF59FC">
        <w:t>m Bericht des Aufsichtsrats die Schwerpunkte der Tätigkeit</w:t>
      </w:r>
      <w:r w:rsidR="00771265" w:rsidRPr="00CF59FC">
        <w:t xml:space="preserve">, </w:t>
      </w:r>
      <w:r w:rsidR="0038062C" w:rsidRPr="00CF59FC">
        <w:t>zu denen neben der Stabilisierung und Steigerung de</w:t>
      </w:r>
      <w:r w:rsidR="00771265" w:rsidRPr="00CF59FC">
        <w:t xml:space="preserve">r </w:t>
      </w:r>
      <w:r w:rsidR="0038062C" w:rsidRPr="00CF59FC">
        <w:t xml:space="preserve">operativen Ertrags- </w:t>
      </w:r>
      <w:r w:rsidR="00DF6C6D" w:rsidRPr="00CF59FC">
        <w:t>und Finanzkraft des Konzerns</w:t>
      </w:r>
      <w:r w:rsidR="0038062C" w:rsidRPr="00CF59FC">
        <w:t xml:space="preserve"> die Vorstandsangelegenheiten und strategische Themen sowie vor allem das Corona-Krisenmanagement des Vorstands in dem durch die Covid-19-Pandemie herausfordernden Geschäftsumfeld besonders im Fokus stand.</w:t>
      </w:r>
      <w:r w:rsidR="00F33542" w:rsidRPr="00CF59FC">
        <w:t xml:space="preserve"> </w:t>
      </w:r>
      <w:r w:rsidR="00091648" w:rsidRPr="00CF59FC">
        <w:t xml:space="preserve">„Allen Mitarbeitenden, dem Vorstand, allen Führungskräften und Arbeitnehmervertretern im Konzern dankt der Aufsichtsrat für </w:t>
      </w:r>
      <w:r w:rsidR="00771265" w:rsidRPr="00CF59FC">
        <w:t>I</w:t>
      </w:r>
      <w:r w:rsidR="00091648" w:rsidRPr="00CF59FC">
        <w:t xml:space="preserve">hren großen Einsatz für unsere Unternehmensgruppe in dem durch die Covid-19-Pandemie außerordentlich schwierigen Jahr 2020. Bei unseren </w:t>
      </w:r>
      <w:proofErr w:type="spellStart"/>
      <w:r w:rsidR="00091648" w:rsidRPr="00CF59FC">
        <w:t>Aktionär:innen</w:t>
      </w:r>
      <w:proofErr w:type="spellEnd"/>
      <w:r w:rsidR="00091648" w:rsidRPr="00CF59FC">
        <w:t xml:space="preserve"> bedanken wir uns für ihr Vertrauen in unsere Gesellschaft“</w:t>
      </w:r>
      <w:r w:rsidR="00771265" w:rsidRPr="00CF59FC">
        <w:t xml:space="preserve">, betonte </w:t>
      </w:r>
      <w:proofErr w:type="spellStart"/>
      <w:r w:rsidR="00771265" w:rsidRPr="00CF59FC">
        <w:t>Klinkner</w:t>
      </w:r>
      <w:proofErr w:type="spellEnd"/>
      <w:r w:rsidR="00771265" w:rsidRPr="00CF59FC">
        <w:t xml:space="preserve">. </w:t>
      </w:r>
    </w:p>
    <w:p w:rsidR="00D14AD9" w:rsidRPr="00CF59FC" w:rsidRDefault="00E8149E" w:rsidP="00CF59FC">
      <w:pPr>
        <w:pStyle w:val="FlietextStandard"/>
      </w:pPr>
      <w:r w:rsidRPr="00CF59FC">
        <w:t xml:space="preserve">Der Vorstand </w:t>
      </w:r>
      <w:r w:rsidR="001B6453" w:rsidRPr="00CF59FC">
        <w:t>berichtete</w:t>
      </w:r>
      <w:r w:rsidRPr="00CF59FC">
        <w:t xml:space="preserve"> </w:t>
      </w:r>
      <w:r w:rsidR="00DB6299" w:rsidRPr="00CF59FC">
        <w:t xml:space="preserve">in der Liveübertragung </w:t>
      </w:r>
      <w:r w:rsidRPr="00CF59FC">
        <w:t xml:space="preserve">den </w:t>
      </w:r>
      <w:proofErr w:type="spellStart"/>
      <w:r w:rsidRPr="00CF59FC">
        <w:t>Aktionä</w:t>
      </w:r>
      <w:r w:rsidR="00771265" w:rsidRPr="00CF59FC">
        <w:t>r:innen</w:t>
      </w:r>
      <w:proofErr w:type="spellEnd"/>
      <w:r w:rsidR="00771265" w:rsidRPr="00CF59FC">
        <w:t xml:space="preserve"> </w:t>
      </w:r>
      <w:r w:rsidRPr="00CF59FC">
        <w:t xml:space="preserve">die Strategie des Unternehmens sowie die Geschäftsentwicklung im Jahr 2020 und im ersten Quartal 2021. Koenig &amp; Bauer will </w:t>
      </w:r>
      <w:proofErr w:type="spellStart"/>
      <w:r w:rsidRPr="00CF59FC">
        <w:t>nachder</w:t>
      </w:r>
      <w:proofErr w:type="spellEnd"/>
      <w:r w:rsidRPr="00CF59FC">
        <w:t xml:space="preserve"> erfolgreichen Umsetzung des Effizienzprogramms P24x </w:t>
      </w:r>
      <w:r w:rsidR="00346AC7" w:rsidRPr="00CF59FC">
        <w:t xml:space="preserve">mit seinen exzellenten, innovativen Produkten und Services steigend bis 2024 ein Umsatzniveau im Konzern von rund 1,3 Mrd. € erreichen. Dazu wird auch die Vielfalt der </w:t>
      </w:r>
      <w:r w:rsidR="001F6F19" w:rsidRPr="00CF59FC">
        <w:t>auf Koenig &amp; Bauer-</w:t>
      </w:r>
      <w:r w:rsidR="00346AC7" w:rsidRPr="00CF59FC">
        <w:t xml:space="preserve">Maschinen und Anlagen hergestellten Druckprodukte beitragen. Es gibt kaum ein Substrat, das </w:t>
      </w:r>
      <w:r w:rsidR="001F6F19" w:rsidRPr="00CF59FC">
        <w:t>nicht bedruckt werden kann</w:t>
      </w:r>
      <w:r w:rsidR="00346AC7" w:rsidRPr="00CF59FC">
        <w:t xml:space="preserve">: von Karton-, Wellpappen-, Folien-, Blech- und Glasverpackungen bis hin zu Banknoten-, Bücher-, Display-, Kennzeichnungs-, Magazin-, Werbe- und Zeitungsdruck. </w:t>
      </w:r>
      <w:r w:rsidR="00771265" w:rsidRPr="00CF59FC">
        <w:t xml:space="preserve">Vorstandssprecher </w:t>
      </w:r>
      <w:r w:rsidR="00346AC7" w:rsidRPr="00CF59FC">
        <w:t xml:space="preserve">Dr. </w:t>
      </w:r>
      <w:r w:rsidR="001F6F19" w:rsidRPr="00CF59FC">
        <w:t>Andreas Pleßke</w:t>
      </w:r>
      <w:r w:rsidR="00771265" w:rsidRPr="00CF59FC">
        <w:t xml:space="preserve"> </w:t>
      </w:r>
      <w:r w:rsidR="001F6F19" w:rsidRPr="00CF59FC">
        <w:lastRenderedPageBreak/>
        <w:t>erläutert: „</w:t>
      </w:r>
      <w:r w:rsidR="00346AC7" w:rsidRPr="00CF59FC">
        <w:t>Diese Vielfältigkeit gibt uns strategische Stabilität. Weiter sind wir für die Zukunft gut aufgestellt, da die von uns adressierten Endmärkte wie vor allem der strukturell w</w:t>
      </w:r>
      <w:r w:rsidR="001F6F19" w:rsidRPr="00CF59FC">
        <w:t xml:space="preserve">achsende Verpackungsdruck </w:t>
      </w:r>
      <w:r w:rsidR="001B6453" w:rsidRPr="00CF59FC">
        <w:t xml:space="preserve">für beispielsweise Lebensmittel, Kosmetik- und Pharmaprodukte </w:t>
      </w:r>
      <w:r w:rsidR="001F6F19" w:rsidRPr="00CF59FC">
        <w:t>funda</w:t>
      </w:r>
      <w:r w:rsidR="00346AC7" w:rsidRPr="00CF59FC">
        <w:t xml:space="preserve">mental intakt sind. </w:t>
      </w:r>
      <w:r w:rsidR="00F01D87" w:rsidRPr="00CF59FC">
        <w:t xml:space="preserve">Bei aller gebotenen Wachsamkeit unter den weiterhin unsicheren wirtschaftlichen Rahmenbedingungen werten wir dies als Zeichen dafür, dass wir mit unserem Maschinen- und Leistungsportfolio auf die richtigen End- und Zukunftsmärkte setzen. So könnte beispielsweise der Wellpappendruck in Zeiten zunehmender E Commerce-Transaktionen in den kommenden Jahren einen deutlichen Schub erfahren. </w:t>
      </w:r>
      <w:r w:rsidR="00346AC7" w:rsidRPr="00CF59FC">
        <w:t>Im Banknotendruck deuten aktuelle Marktindikatoren wie die Projektpipeline und die Produktionszahlen auf ein weiterhin robustes Geschäftsfeld hin. Entsprechend sehen wir unser bewährtes breites Produktportfolio unverändert als zielf</w:t>
      </w:r>
      <w:r w:rsidR="00B81E61" w:rsidRPr="00CF59FC">
        <w:t>ührend an.“</w:t>
      </w:r>
    </w:p>
    <w:p w:rsidR="00D14AD9" w:rsidRPr="00CF59FC" w:rsidRDefault="001E7BD9" w:rsidP="00CF59FC">
      <w:pPr>
        <w:pStyle w:val="FlietextStandard"/>
      </w:pPr>
      <w:r w:rsidRPr="00CF59FC">
        <w:t xml:space="preserve">In der dreigeteilten Rede der Vorstände ging Michael </w:t>
      </w:r>
      <w:proofErr w:type="spellStart"/>
      <w:r w:rsidRPr="00CF59FC">
        <w:t>Ulverich</w:t>
      </w:r>
      <w:proofErr w:type="spellEnd"/>
      <w:r w:rsidRPr="00CF59FC">
        <w:t>, COO des Unternehmens</w:t>
      </w:r>
      <w:r w:rsidR="00771265" w:rsidRPr="00CF59FC">
        <w:t>,</w:t>
      </w:r>
      <w:r w:rsidRPr="00CF59FC">
        <w:t xml:space="preserve"> auf </w:t>
      </w:r>
      <w:r w:rsidR="005F6899" w:rsidRPr="00CF59FC">
        <w:t>die zahlreichen Projekte auch im</w:t>
      </w:r>
      <w:r w:rsidRPr="00CF59FC">
        <w:t xml:space="preserve"> Zusammenhang mit dem Effizienzprogramm </w:t>
      </w:r>
      <w:r w:rsidR="005F6899" w:rsidRPr="00CF59FC">
        <w:t xml:space="preserve">P24x </w:t>
      </w:r>
      <w:r w:rsidRPr="00CF59FC">
        <w:t xml:space="preserve">in den von ihm verantworteten Bereichen Produktion, Einkauf &amp; Logistik </w:t>
      </w:r>
      <w:r w:rsidR="005F6899" w:rsidRPr="00CF59FC">
        <w:t xml:space="preserve">ein und stellte </w:t>
      </w:r>
      <w:r w:rsidR="001B6453" w:rsidRPr="00CF59FC">
        <w:t xml:space="preserve">auch </w:t>
      </w:r>
      <w:r w:rsidR="00EC2664" w:rsidRPr="00CF59FC">
        <w:t>das</w:t>
      </w:r>
      <w:r w:rsidRPr="00CF59FC">
        <w:t xml:space="preserve"> </w:t>
      </w:r>
      <w:r w:rsidR="001B6453" w:rsidRPr="00CF59FC">
        <w:t>neue Konzept, bei dem es um die Business Unit-übergreifende Standardisierung zur nachhaltigen und durchschlagenden Herstellkostensenkung geht</w:t>
      </w:r>
      <w:r w:rsidR="00EC2664" w:rsidRPr="00CF59FC">
        <w:t>,</w:t>
      </w:r>
      <w:r w:rsidR="001B6453" w:rsidRPr="00CF59FC">
        <w:t xml:space="preserve"> vor. „</w:t>
      </w:r>
      <w:r w:rsidRPr="00CF59FC">
        <w:t>Die Etablierung einer Modul- und Plattformstrategie über alle neuen Maschinentypen im Konzern sehen wir als entscheidende Voraussetzung zur langfristigen Zukunftsausrichtung des Konzerns an</w:t>
      </w:r>
      <w:r w:rsidR="001B6453" w:rsidRPr="00CF59FC">
        <w:t xml:space="preserve">“, </w:t>
      </w:r>
      <w:r w:rsidR="00EC2664" w:rsidRPr="00CF59FC">
        <w:t xml:space="preserve">so Michael </w:t>
      </w:r>
      <w:proofErr w:type="spellStart"/>
      <w:r w:rsidR="00EC2664" w:rsidRPr="00CF59FC">
        <w:t>Ulverich</w:t>
      </w:r>
      <w:proofErr w:type="spellEnd"/>
      <w:r w:rsidR="00EC2664" w:rsidRPr="00CF59FC">
        <w:t xml:space="preserve">. </w:t>
      </w:r>
    </w:p>
    <w:p w:rsidR="00D14AD9" w:rsidRPr="00CF59FC" w:rsidRDefault="00CE2C17" w:rsidP="00CF59FC">
      <w:pPr>
        <w:pStyle w:val="FlietextStandard"/>
      </w:pPr>
      <w:r w:rsidRPr="00CF59FC">
        <w:t>Di</w:t>
      </w:r>
      <w:r w:rsidR="00BB09F6" w:rsidRPr="00CF59FC">
        <w:t>e</w:t>
      </w:r>
      <w:r w:rsidRPr="00CF59FC">
        <w:t xml:space="preserve"> erzielten Einspareffekte aus dem Effizienzprogramm P24x brachte Dr. Stephen Kimmich, CFO</w:t>
      </w:r>
      <w:r w:rsidR="00127BAE" w:rsidRPr="00CF59FC">
        <w:t>,</w:t>
      </w:r>
      <w:r w:rsidRPr="00CF59FC">
        <w:t xml:space="preserve"> auf den Punkt</w:t>
      </w:r>
      <w:r w:rsidR="00BB09F6" w:rsidRPr="00CF59FC">
        <w:t xml:space="preserve"> und ergänzte: „Unsere Anstrengungen beginnen sich auszuzahlen</w:t>
      </w:r>
      <w:r w:rsidR="00127BAE" w:rsidRPr="00CF59FC">
        <w:t>,</w:t>
      </w:r>
      <w:r w:rsidR="00BB09F6" w:rsidRPr="00CF59FC">
        <w:t xml:space="preserve"> wie man an der positiven Entwicklung der operativen Ertrags- und Finanzkraft </w:t>
      </w:r>
      <w:r w:rsidR="00D14AD9" w:rsidRPr="00CF59FC">
        <w:t>sehen kann. Durch unser aktives Net-Working-Capital Management konnten wir den Free Cashflow im ersten Quartal 2021 signifikant auf rund 22 Mio. € erhöhen. Damit ist es uns gelungen</w:t>
      </w:r>
      <w:r w:rsidR="00127BAE" w:rsidRPr="00CF59FC">
        <w:t>,</w:t>
      </w:r>
      <w:r w:rsidR="00D14AD9" w:rsidRPr="00CF59FC">
        <w:t xml:space="preserve"> das</w:t>
      </w:r>
      <w:r w:rsidR="00127BAE" w:rsidRPr="00CF59FC">
        <w:t>s</w:t>
      </w:r>
      <w:r w:rsidR="00D14AD9" w:rsidRPr="00CF59FC">
        <w:t xml:space="preserve"> Pre-Covid-19-Niveau der Nettofinanzposition wieder zu erreichen, wozu auch die Reduzierung des Net Working </w:t>
      </w:r>
      <w:proofErr w:type="spellStart"/>
      <w:r w:rsidR="00D14AD9" w:rsidRPr="00CF59FC">
        <w:t>Capitals</w:t>
      </w:r>
      <w:proofErr w:type="spellEnd"/>
      <w:r w:rsidR="00D14AD9" w:rsidRPr="00CF59FC">
        <w:t xml:space="preserve"> beigetragen hat. Mit einer Eigenkapitalquote von 26 % und über 250 Mio. € frei verfügbaren liquiden Mitteln sind wir finanziell gut aufgestellt. Dies</w:t>
      </w:r>
      <w:r w:rsidR="00944352" w:rsidRPr="00CF59FC">
        <w:t xml:space="preserve"> ze</w:t>
      </w:r>
      <w:r w:rsidR="00BB09F6" w:rsidRPr="00CF59FC">
        <w:t>igt sich auch in der erfreuliche</w:t>
      </w:r>
      <w:r w:rsidR="00127BAE" w:rsidRPr="00CF59FC">
        <w:t>n</w:t>
      </w:r>
      <w:r w:rsidR="00BB09F6" w:rsidRPr="00CF59FC">
        <w:t xml:space="preserve"> Kursentwicklung der Koenig &amp; Bauer-Aktie</w:t>
      </w:r>
      <w:r w:rsidR="00127BAE" w:rsidRPr="00CF59FC">
        <w:t>,</w:t>
      </w:r>
      <w:r w:rsidR="00BB09F6" w:rsidRPr="00CF59FC">
        <w:t xml:space="preserve"> die </w:t>
      </w:r>
      <w:r w:rsidR="00D14AD9" w:rsidRPr="00CF59FC">
        <w:t xml:space="preserve">seit der letzten Hauptversammlung </w:t>
      </w:r>
      <w:r w:rsidR="00AF10CE" w:rsidRPr="00CF59FC">
        <w:t xml:space="preserve">2020 </w:t>
      </w:r>
      <w:r w:rsidR="00D14AD9" w:rsidRPr="00CF59FC">
        <w:t>über 26 % Kursgewinn erzielte“.</w:t>
      </w:r>
    </w:p>
    <w:p w:rsidR="00F829FF" w:rsidRPr="00CF59FC" w:rsidRDefault="00EA6C72" w:rsidP="00CF59FC">
      <w:pPr>
        <w:pStyle w:val="FlietextStandard"/>
      </w:pPr>
      <w:r w:rsidRPr="00A231F2">
        <w:rPr>
          <w:rStyle w:val="berschrift3Zchn"/>
        </w:rPr>
        <w:t>Hohe Zustimmung der Aktionäre</w:t>
      </w:r>
      <w:r w:rsidR="00A3108A" w:rsidRPr="00CF59FC">
        <w:rPr>
          <w:rStyle w:val="Hervorhebung"/>
          <w:b w:val="0"/>
          <w:iCs w:val="0"/>
        </w:rPr>
        <w:br/>
      </w:r>
      <w:r w:rsidR="00DB6299" w:rsidRPr="00CF59FC">
        <w:t>Die Aktionäre des Unternehmens hatten auf der Hauptversammlung über acht der n</w:t>
      </w:r>
      <w:r w:rsidR="00127BAE" w:rsidRPr="00CF59FC">
        <w:t>eu</w:t>
      </w:r>
      <w:r w:rsidR="00DB6299" w:rsidRPr="00CF59FC">
        <w:t>n Tagesordnungspunkte abzustimmen, unter anderem über die Wiederwahl von Herrn Dipl.-Ing. Matthias</w:t>
      </w:r>
      <w:r w:rsidR="00127BAE" w:rsidRPr="00CF59FC">
        <w:t xml:space="preserve"> Hatschek</w:t>
      </w:r>
      <w:r w:rsidR="00DB6299" w:rsidRPr="00CF59FC">
        <w:t xml:space="preserve"> als Vertreter der Anteilseigner. Mit </w:t>
      </w:r>
      <w:r w:rsidR="009A455C" w:rsidRPr="00CF59FC">
        <w:t xml:space="preserve">großer Mehrheit bestätigten die </w:t>
      </w:r>
      <w:proofErr w:type="spellStart"/>
      <w:r w:rsidR="009A455C" w:rsidRPr="00CF59FC">
        <w:t>Aktionär</w:t>
      </w:r>
      <w:r w:rsidR="00127BAE" w:rsidRPr="00CF59FC">
        <w:t>:innen</w:t>
      </w:r>
      <w:proofErr w:type="spellEnd"/>
      <w:r w:rsidR="009A455C" w:rsidRPr="00CF59FC">
        <w:t xml:space="preserve"> d</w:t>
      </w:r>
      <w:r w:rsidR="00DB6299" w:rsidRPr="00CF59FC">
        <w:t xml:space="preserve">iesen </w:t>
      </w:r>
      <w:r w:rsidR="009A455C" w:rsidRPr="00CF59FC">
        <w:t>Vorschlag der Verwaltung</w:t>
      </w:r>
      <w:r w:rsidR="00DB6299" w:rsidRPr="00CF59FC">
        <w:t xml:space="preserve">. Auch wurde der Tagesordnungspunkt </w:t>
      </w:r>
      <w:r w:rsidR="00F829FF" w:rsidRPr="00CF59FC">
        <w:t>zwei</w:t>
      </w:r>
      <w:r w:rsidR="009A455C" w:rsidRPr="00CF59FC">
        <w:t>,</w:t>
      </w:r>
      <w:r w:rsidR="00DB6299" w:rsidRPr="00CF59FC">
        <w:t xml:space="preserve"> </w:t>
      </w:r>
      <w:r w:rsidR="009A455C" w:rsidRPr="00CF59FC">
        <w:t>den bei der Holdinggesellschaft Koenig &amp; Bauer AG generierten Bilanzgewinn auf neue Rechnung vorzutragen</w:t>
      </w:r>
      <w:r w:rsidR="00F829FF" w:rsidRPr="00CF59FC">
        <w:t>, zugestimmt</w:t>
      </w:r>
      <w:r w:rsidR="009A455C" w:rsidRPr="00CF59FC">
        <w:t>.</w:t>
      </w:r>
      <w:r w:rsidR="00E346CB" w:rsidRPr="00CF59FC">
        <w:t xml:space="preserve"> </w:t>
      </w:r>
      <w:r w:rsidR="00A3108A" w:rsidRPr="00CF59FC">
        <w:t xml:space="preserve">Neben der Entlastung von Vorstand und Aufsichtsrat wählten die Anteilseigner </w:t>
      </w:r>
      <w:r w:rsidR="00E346CB" w:rsidRPr="00CF59FC">
        <w:t xml:space="preserve">PricewaterhouseCoopers in Frankfurt am Main </w:t>
      </w:r>
      <w:r w:rsidR="00A3108A" w:rsidRPr="00CF59FC">
        <w:t>zum Abschlussprüfer und Konzernabschlussprüfer für das Geschäftsjahr 20</w:t>
      </w:r>
      <w:r w:rsidR="00F829FF" w:rsidRPr="00CF59FC">
        <w:t xml:space="preserve">21. </w:t>
      </w:r>
      <w:r w:rsidR="00A3108A" w:rsidRPr="00CF59FC">
        <w:t>Weiter billigte die Hauptversammlung die v</w:t>
      </w:r>
      <w:r w:rsidRPr="00CF59FC">
        <w:t xml:space="preserve">orgeschlagene </w:t>
      </w:r>
      <w:r w:rsidR="00F829FF" w:rsidRPr="00CF59FC">
        <w:t>Änderung des Vorstandsvergütungssystems („Say on Pay“) sowie die Änderung der Aufsichtsratsvergütung. Unter Tagesordnungspunkt neun stand die Beschlussfassung über die Zustimmung zu zwei Gewinnabführungsverträgen</w:t>
      </w:r>
      <w:r w:rsidR="00127BAE" w:rsidRPr="00CF59FC">
        <w:t>,</w:t>
      </w:r>
      <w:r w:rsidR="00F829FF" w:rsidRPr="00CF59FC">
        <w:t xml:space="preserve"> die ebenfalls mit großer Mehrheit bestätigt wurde.</w:t>
      </w:r>
    </w:p>
    <w:p w:rsidR="00E346CB" w:rsidRDefault="00A3108A" w:rsidP="00A3108A">
      <w:pPr>
        <w:pStyle w:val="FlietextStandard"/>
      </w:pPr>
      <w:r>
        <w:rPr>
          <w:rStyle w:val="SchwacheHervorhebung"/>
        </w:rPr>
        <w:t xml:space="preserve">Die einzelnen Abstimmungsergebnisse sind unter </w:t>
      </w:r>
      <w:hyperlink r:id="rId8" w:history="1">
        <w:r w:rsidRPr="00DB363F">
          <w:rPr>
            <w:rStyle w:val="Hyperlink"/>
            <w:rFonts w:eastAsiaTheme="majorEastAsia"/>
          </w:rPr>
          <w:t>www.koenig-bauer.com/investor-relations/hauptversammlung/</w:t>
        </w:r>
      </w:hyperlink>
      <w:r>
        <w:t xml:space="preserve"> verfügbar.</w:t>
      </w:r>
    </w:p>
    <w:p w:rsidR="00A3108A" w:rsidRPr="00400DBE" w:rsidRDefault="00A3108A" w:rsidP="00400DBE">
      <w:pPr>
        <w:pStyle w:val="FlietextStandard"/>
      </w:pPr>
      <w:r w:rsidRPr="00400DBE">
        <w:rPr>
          <w:rStyle w:val="Hervorhebung"/>
        </w:rPr>
        <w:t>Foto 1:</w:t>
      </w:r>
      <w:r w:rsidRPr="00400DBE">
        <w:br/>
      </w:r>
      <w:r w:rsidR="00400DBE" w:rsidRPr="00400DBE">
        <w:t>Redner im Gesamtblick:</w:t>
      </w:r>
      <w:r w:rsidR="00400DBE">
        <w:t xml:space="preserve"> </w:t>
      </w:r>
      <w:r w:rsidR="00400DBE" w:rsidRPr="00400DBE">
        <w:t>Bereits zum 2. Mal fand die Hauptversammlung der Koenig &amp; Bauer AG Covid-19-bedingt, virtuell statt.</w:t>
      </w:r>
    </w:p>
    <w:p w:rsidR="00F829FF" w:rsidRPr="00400DBE" w:rsidRDefault="00A3108A" w:rsidP="00A3108A">
      <w:pPr>
        <w:pStyle w:val="FlietextStandard"/>
      </w:pPr>
      <w:r w:rsidRPr="00400DBE">
        <w:rPr>
          <w:rStyle w:val="Hervorhebung"/>
        </w:rPr>
        <w:lastRenderedPageBreak/>
        <w:t>Foto 2:</w:t>
      </w:r>
      <w:r w:rsidRPr="00400DBE">
        <w:br/>
      </w:r>
      <w:r w:rsidR="00400DBE">
        <w:rPr>
          <w:rFonts w:cs="Arial"/>
          <w:color w:val="222222"/>
          <w:shd w:val="clear" w:color="auto" w:fill="FFFFFF"/>
        </w:rPr>
        <w:t xml:space="preserve">Der Aufsichtsratsvorsitzende, Professor Dr. Ing. Raimund </w:t>
      </w:r>
      <w:proofErr w:type="spellStart"/>
      <w:r w:rsidR="00400DBE">
        <w:rPr>
          <w:rFonts w:cs="Arial"/>
          <w:color w:val="222222"/>
          <w:shd w:val="clear" w:color="auto" w:fill="FFFFFF"/>
        </w:rPr>
        <w:t>Klinkner</w:t>
      </w:r>
      <w:proofErr w:type="spellEnd"/>
      <w:r w:rsidR="00400DBE">
        <w:rPr>
          <w:rFonts w:cs="Arial"/>
          <w:color w:val="222222"/>
          <w:shd w:val="clear" w:color="auto" w:fill="FFFFFF"/>
        </w:rPr>
        <w:t xml:space="preserve"> verkündet die Ergebnisse der Beschlussanträge – die </w:t>
      </w:r>
      <w:proofErr w:type="spellStart"/>
      <w:r w:rsidR="00400DBE" w:rsidRPr="00400DBE">
        <w:rPr>
          <w:rFonts w:cs="Arial"/>
          <w:color w:val="222222"/>
          <w:shd w:val="clear" w:color="auto" w:fill="FFFFFF"/>
        </w:rPr>
        <w:t>Aktionär:innen</w:t>
      </w:r>
      <w:proofErr w:type="spellEnd"/>
      <w:r w:rsidR="00400DBE">
        <w:rPr>
          <w:rFonts w:cs="Arial"/>
          <w:color w:val="222222"/>
          <w:shd w:val="clear" w:color="auto" w:fill="FFFFFF"/>
        </w:rPr>
        <w:t xml:space="preserve"> stimmten mit großer Mehrheit zu. </w:t>
      </w:r>
    </w:p>
    <w:p w:rsidR="00A3108A" w:rsidRDefault="00232CDD" w:rsidP="00A3108A">
      <w:pPr>
        <w:pStyle w:val="FlietextStandard"/>
        <w:rPr>
          <w:rStyle w:val="Hyperlink"/>
          <w:rFonts w:eastAsiaTheme="majorEastAsia"/>
        </w:rPr>
      </w:pPr>
      <w:r>
        <w:rPr>
          <w:rFonts w:cs="Arial"/>
          <w:b/>
          <w:bCs/>
          <w:color w:val="000000"/>
        </w:rPr>
        <w:t>Ansprechpartner für Presse</w:t>
      </w:r>
      <w:r>
        <w:rPr>
          <w:rFonts w:cs="Arial"/>
          <w:b/>
          <w:bCs/>
          <w:color w:val="000000"/>
        </w:rPr>
        <w:br/>
      </w:r>
      <w:r w:rsidR="00A3108A" w:rsidRPr="00232CDD">
        <w:t>Koenig &amp; Bauer AG</w:t>
      </w:r>
      <w:r w:rsidR="00A3108A" w:rsidRPr="00232CDD">
        <w:br/>
        <w:t>Investor Relations</w:t>
      </w:r>
      <w:r w:rsidR="00A3108A">
        <w:br/>
      </w:r>
      <w:r w:rsidR="00F829FF">
        <w:t xml:space="preserve">Lena </w:t>
      </w:r>
      <w:proofErr w:type="spellStart"/>
      <w:r w:rsidR="00F829FF">
        <w:t>Landenberger</w:t>
      </w:r>
      <w:proofErr w:type="spellEnd"/>
      <w:r w:rsidR="00A3108A">
        <w:t xml:space="preserve"> </w:t>
      </w:r>
      <w:r w:rsidR="00A3108A">
        <w:br/>
        <w:t>T +49 931 909-4</w:t>
      </w:r>
      <w:r w:rsidR="007274CC">
        <w:t>085</w:t>
      </w:r>
      <w:r w:rsidR="00A3108A">
        <w:br/>
        <w:t xml:space="preserve">M </w:t>
      </w:r>
      <w:hyperlink r:id="rId9" w:history="1">
        <w:r w:rsidR="007274CC" w:rsidRPr="00232CDD">
          <w:rPr>
            <w:rStyle w:val="Hyperlink"/>
          </w:rPr>
          <w:t>lena.landenberger</w:t>
        </w:r>
        <w:r w:rsidR="007274CC" w:rsidRPr="00232CDD">
          <w:rPr>
            <w:rStyle w:val="Hyperlink"/>
            <w:rFonts w:eastAsiaTheme="majorEastAsia"/>
          </w:rPr>
          <w:t>@koenig-bauer.com</w:t>
        </w:r>
      </w:hyperlink>
    </w:p>
    <w:p w:rsidR="00A3108A" w:rsidRDefault="00A3108A" w:rsidP="00A3108A">
      <w:pPr>
        <w:pStyle w:val="FlietextStandard"/>
      </w:pPr>
    </w:p>
    <w:p w:rsidR="00EC2664" w:rsidRPr="00EC2664" w:rsidRDefault="00EC2664" w:rsidP="00EC2664">
      <w:pPr>
        <w:pStyle w:val="berschrift4"/>
        <w:rPr>
          <w:lang w:val="de-DE"/>
        </w:rPr>
      </w:pPr>
      <w:r w:rsidRPr="00EC2664">
        <w:rPr>
          <w:lang w:val="de-DE"/>
        </w:rPr>
        <w:t>Über Koenig &amp; Bauer</w:t>
      </w:r>
    </w:p>
    <w:p w:rsidR="00EC2664" w:rsidRDefault="00EC2664" w:rsidP="00EC2664">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einen Jahresumsatz von 1,029 Milliarden Euro.</w:t>
      </w:r>
    </w:p>
    <w:p w:rsidR="00EC2664" w:rsidRDefault="00EC2664" w:rsidP="00EC2664">
      <w:pPr>
        <w:spacing w:after="240"/>
      </w:pPr>
      <w:r>
        <w:t xml:space="preserve">Weitere Informationen unter </w:t>
      </w:r>
      <w:hyperlink r:id="rId10">
        <w:r>
          <w:rPr>
            <w:color w:val="1155CC"/>
            <w:u w:val="single"/>
          </w:rPr>
          <w:t>www.koenig-bauer.com</w:t>
        </w:r>
      </w:hyperlink>
    </w:p>
    <w:p w:rsidR="00A3108A" w:rsidRPr="00E346CB" w:rsidRDefault="00A3108A" w:rsidP="00E346CB">
      <w:pPr>
        <w:pStyle w:val="FlietextStandard"/>
        <w:rPr>
          <w:color w:val="auto"/>
        </w:rPr>
      </w:pPr>
      <w:r w:rsidRPr="00A3108A">
        <w:rPr>
          <w:rStyle w:val="Fett"/>
          <w:rFonts w:eastAsiaTheme="minorEastAsia"/>
        </w:rPr>
        <w:t>Wichtiger Hinweis:</w:t>
      </w:r>
      <w:r>
        <w:rPr>
          <w:rStyle w:val="Fett"/>
          <w:rFonts w:eastAsiaTheme="minorEastAsia"/>
        </w:rPr>
        <w:br/>
      </w:r>
      <w:r w:rsidRPr="008217FE">
        <w:rPr>
          <w:rFonts w:eastAsiaTheme="minorEastAsia"/>
        </w:rPr>
        <w:t xml:space="preserve">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beispielsweise die Veränderung der Wirtschaftslage, der Wechselkurse sowie Veränderungen innerhalb der grafischen Branche gehören. Der Ausblick beinhaltet keine bedeutsamen Portfolioeffekte und -einflüsse bezogen auf rechtliche und behördliche Angelegenheiten. Er ist zudem in Abhängigkeit von fortlaufendem Ertragswachstum und ohne </w:t>
      </w:r>
      <w:proofErr w:type="spellStart"/>
      <w:r w:rsidRPr="008217FE">
        <w:rPr>
          <w:rFonts w:eastAsiaTheme="minorEastAsia"/>
        </w:rPr>
        <w:t>disruptive</w:t>
      </w:r>
      <w:proofErr w:type="spellEnd"/>
      <w:r w:rsidRPr="008217FE">
        <w:rPr>
          <w:rFonts w:eastAsiaTheme="minorEastAsia"/>
        </w:rPr>
        <w:t xml:space="preser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p>
    <w:sectPr w:rsidR="00A3108A" w:rsidRPr="00E346CB"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95" w:rsidRDefault="00D77C95" w:rsidP="00647A4F">
      <w:pPr>
        <w:spacing w:after="240"/>
      </w:pPr>
      <w:r>
        <w:separator/>
      </w:r>
    </w:p>
    <w:p w:rsidR="00D77C95" w:rsidRDefault="00D77C95" w:rsidP="00647A4F">
      <w:pPr>
        <w:spacing w:after="240"/>
      </w:pPr>
    </w:p>
  </w:endnote>
  <w:endnote w:type="continuationSeparator" w:id="0">
    <w:p w:rsidR="00D77C95" w:rsidRDefault="00D77C95" w:rsidP="00647A4F">
      <w:pPr>
        <w:spacing w:after="240"/>
      </w:pPr>
      <w:r>
        <w:continuationSeparator/>
      </w:r>
    </w:p>
    <w:p w:rsidR="00D77C95" w:rsidRDefault="00D77C9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D77C9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C2664">
          <w:t>96</w:t>
        </w:r>
        <w:r w:rsidR="00E346CB">
          <w:t>. Ordentliche Hauptversammlung der Koenig &amp; Bauer AG</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05590E">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77C9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C2664">
          <w:t>96. Ordentliche Hauptversammlung der Koenig &amp; Bauer AG</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95" w:rsidRDefault="00D77C95" w:rsidP="00647A4F">
      <w:pPr>
        <w:spacing w:after="240"/>
      </w:pPr>
      <w:r>
        <w:separator/>
      </w:r>
    </w:p>
  </w:footnote>
  <w:footnote w:type="continuationSeparator" w:id="0">
    <w:p w:rsidR="00D77C95" w:rsidRDefault="00D77C95" w:rsidP="00647A4F">
      <w:pPr>
        <w:spacing w:after="240"/>
      </w:pPr>
      <w:r>
        <w:continuationSeparator/>
      </w:r>
    </w:p>
    <w:p w:rsidR="00D77C95" w:rsidRDefault="00D77C9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2E856CFA"/>
    <w:multiLevelType w:val="hybridMultilevel"/>
    <w:tmpl w:val="F72C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0506"/>
    <w:rsid w:val="00040486"/>
    <w:rsid w:val="0004553C"/>
    <w:rsid w:val="00051F1D"/>
    <w:rsid w:val="0005590E"/>
    <w:rsid w:val="00056DB6"/>
    <w:rsid w:val="000706A2"/>
    <w:rsid w:val="00091648"/>
    <w:rsid w:val="000A70ED"/>
    <w:rsid w:val="000B7CEC"/>
    <w:rsid w:val="000C511A"/>
    <w:rsid w:val="000C534C"/>
    <w:rsid w:val="000E431A"/>
    <w:rsid w:val="001021DC"/>
    <w:rsid w:val="00116A26"/>
    <w:rsid w:val="00126CC4"/>
    <w:rsid w:val="00127BAE"/>
    <w:rsid w:val="00133BCF"/>
    <w:rsid w:val="00163241"/>
    <w:rsid w:val="0016411F"/>
    <w:rsid w:val="0016774E"/>
    <w:rsid w:val="001B0B96"/>
    <w:rsid w:val="001B5BAA"/>
    <w:rsid w:val="001B6453"/>
    <w:rsid w:val="001B747C"/>
    <w:rsid w:val="001C394D"/>
    <w:rsid w:val="001E5ABB"/>
    <w:rsid w:val="001E7BD9"/>
    <w:rsid w:val="001F6F19"/>
    <w:rsid w:val="00204EAE"/>
    <w:rsid w:val="002131D7"/>
    <w:rsid w:val="0021638F"/>
    <w:rsid w:val="0022027F"/>
    <w:rsid w:val="00232CDD"/>
    <w:rsid w:val="00265400"/>
    <w:rsid w:val="0027081D"/>
    <w:rsid w:val="00282128"/>
    <w:rsid w:val="002A5D4F"/>
    <w:rsid w:val="002B77B3"/>
    <w:rsid w:val="002C05E4"/>
    <w:rsid w:val="002E1AB6"/>
    <w:rsid w:val="002E3557"/>
    <w:rsid w:val="0033438B"/>
    <w:rsid w:val="00346AC7"/>
    <w:rsid w:val="00356744"/>
    <w:rsid w:val="0038062C"/>
    <w:rsid w:val="00382047"/>
    <w:rsid w:val="003A0BCE"/>
    <w:rsid w:val="003B7A63"/>
    <w:rsid w:val="003D1D5D"/>
    <w:rsid w:val="00400DBE"/>
    <w:rsid w:val="00413B84"/>
    <w:rsid w:val="0041506E"/>
    <w:rsid w:val="004158D7"/>
    <w:rsid w:val="0041762F"/>
    <w:rsid w:val="00425D71"/>
    <w:rsid w:val="00432025"/>
    <w:rsid w:val="00432594"/>
    <w:rsid w:val="004461AB"/>
    <w:rsid w:val="00451F82"/>
    <w:rsid w:val="00453792"/>
    <w:rsid w:val="004628E4"/>
    <w:rsid w:val="004676E1"/>
    <w:rsid w:val="00470F72"/>
    <w:rsid w:val="004B1583"/>
    <w:rsid w:val="004B210E"/>
    <w:rsid w:val="004D2931"/>
    <w:rsid w:val="004E1C41"/>
    <w:rsid w:val="004E33CC"/>
    <w:rsid w:val="004E6239"/>
    <w:rsid w:val="0051319B"/>
    <w:rsid w:val="00522321"/>
    <w:rsid w:val="00524C68"/>
    <w:rsid w:val="00533745"/>
    <w:rsid w:val="0055123F"/>
    <w:rsid w:val="00563C4E"/>
    <w:rsid w:val="0057450D"/>
    <w:rsid w:val="00584EAD"/>
    <w:rsid w:val="005865F5"/>
    <w:rsid w:val="005943F7"/>
    <w:rsid w:val="005A08E5"/>
    <w:rsid w:val="005A1925"/>
    <w:rsid w:val="005A281B"/>
    <w:rsid w:val="005B1FCC"/>
    <w:rsid w:val="005C2AA3"/>
    <w:rsid w:val="005E1ABB"/>
    <w:rsid w:val="005E5705"/>
    <w:rsid w:val="005F3C60"/>
    <w:rsid w:val="005F6899"/>
    <w:rsid w:val="00614D7E"/>
    <w:rsid w:val="0063340E"/>
    <w:rsid w:val="00647A4F"/>
    <w:rsid w:val="00673988"/>
    <w:rsid w:val="0067694D"/>
    <w:rsid w:val="00677B21"/>
    <w:rsid w:val="00697DB1"/>
    <w:rsid w:val="00704DFC"/>
    <w:rsid w:val="00722296"/>
    <w:rsid w:val="007274CC"/>
    <w:rsid w:val="00730803"/>
    <w:rsid w:val="00733B90"/>
    <w:rsid w:val="0074617A"/>
    <w:rsid w:val="00771265"/>
    <w:rsid w:val="00777E63"/>
    <w:rsid w:val="00781882"/>
    <w:rsid w:val="00787DD5"/>
    <w:rsid w:val="007A0146"/>
    <w:rsid w:val="007A1916"/>
    <w:rsid w:val="007C5289"/>
    <w:rsid w:val="007C5C86"/>
    <w:rsid w:val="007D0BC7"/>
    <w:rsid w:val="007E23ED"/>
    <w:rsid w:val="007F034C"/>
    <w:rsid w:val="008042E3"/>
    <w:rsid w:val="008142CD"/>
    <w:rsid w:val="00833DE5"/>
    <w:rsid w:val="00854099"/>
    <w:rsid w:val="00854F28"/>
    <w:rsid w:val="00866F90"/>
    <w:rsid w:val="0088191E"/>
    <w:rsid w:val="008A14C6"/>
    <w:rsid w:val="008C2BC0"/>
    <w:rsid w:val="008C5FFE"/>
    <w:rsid w:val="00912D96"/>
    <w:rsid w:val="009229D0"/>
    <w:rsid w:val="009268EB"/>
    <w:rsid w:val="00944352"/>
    <w:rsid w:val="00953661"/>
    <w:rsid w:val="009653E4"/>
    <w:rsid w:val="009870F4"/>
    <w:rsid w:val="0099606A"/>
    <w:rsid w:val="009A455C"/>
    <w:rsid w:val="009B10BB"/>
    <w:rsid w:val="009E29CD"/>
    <w:rsid w:val="009E7CEF"/>
    <w:rsid w:val="00A10D03"/>
    <w:rsid w:val="00A112E7"/>
    <w:rsid w:val="00A207E9"/>
    <w:rsid w:val="00A231F2"/>
    <w:rsid w:val="00A241F4"/>
    <w:rsid w:val="00A2737E"/>
    <w:rsid w:val="00A3108A"/>
    <w:rsid w:val="00A330C0"/>
    <w:rsid w:val="00A37572"/>
    <w:rsid w:val="00A561D4"/>
    <w:rsid w:val="00A601FE"/>
    <w:rsid w:val="00A60D90"/>
    <w:rsid w:val="00A669E1"/>
    <w:rsid w:val="00A77974"/>
    <w:rsid w:val="00A86E07"/>
    <w:rsid w:val="00A94015"/>
    <w:rsid w:val="00A95799"/>
    <w:rsid w:val="00AA6529"/>
    <w:rsid w:val="00AF10CE"/>
    <w:rsid w:val="00AF78ED"/>
    <w:rsid w:val="00B06C8C"/>
    <w:rsid w:val="00B20C3D"/>
    <w:rsid w:val="00B25961"/>
    <w:rsid w:val="00B2642E"/>
    <w:rsid w:val="00B46AC4"/>
    <w:rsid w:val="00B622F0"/>
    <w:rsid w:val="00B66B5F"/>
    <w:rsid w:val="00B81C49"/>
    <w:rsid w:val="00B81E61"/>
    <w:rsid w:val="00B933DB"/>
    <w:rsid w:val="00B943BA"/>
    <w:rsid w:val="00BA3329"/>
    <w:rsid w:val="00BA74E1"/>
    <w:rsid w:val="00BB09F6"/>
    <w:rsid w:val="00BB2508"/>
    <w:rsid w:val="00BC4F56"/>
    <w:rsid w:val="00BE023F"/>
    <w:rsid w:val="00BF1D06"/>
    <w:rsid w:val="00BF6AC1"/>
    <w:rsid w:val="00C275C9"/>
    <w:rsid w:val="00C52B17"/>
    <w:rsid w:val="00C66DA1"/>
    <w:rsid w:val="00C97C18"/>
    <w:rsid w:val="00CC1FC7"/>
    <w:rsid w:val="00CD0A11"/>
    <w:rsid w:val="00CE2C17"/>
    <w:rsid w:val="00CE7598"/>
    <w:rsid w:val="00CF59FC"/>
    <w:rsid w:val="00D14AD9"/>
    <w:rsid w:val="00D23C2E"/>
    <w:rsid w:val="00D37C08"/>
    <w:rsid w:val="00D430A8"/>
    <w:rsid w:val="00D47F09"/>
    <w:rsid w:val="00D52424"/>
    <w:rsid w:val="00D66283"/>
    <w:rsid w:val="00D70659"/>
    <w:rsid w:val="00D713E9"/>
    <w:rsid w:val="00D72165"/>
    <w:rsid w:val="00D77C95"/>
    <w:rsid w:val="00D81F4F"/>
    <w:rsid w:val="00D87652"/>
    <w:rsid w:val="00D95359"/>
    <w:rsid w:val="00DA7970"/>
    <w:rsid w:val="00DB6299"/>
    <w:rsid w:val="00DC7376"/>
    <w:rsid w:val="00DD406D"/>
    <w:rsid w:val="00DF560B"/>
    <w:rsid w:val="00DF6C6D"/>
    <w:rsid w:val="00E07619"/>
    <w:rsid w:val="00E11DED"/>
    <w:rsid w:val="00E1738C"/>
    <w:rsid w:val="00E20170"/>
    <w:rsid w:val="00E30EBC"/>
    <w:rsid w:val="00E346CB"/>
    <w:rsid w:val="00E75308"/>
    <w:rsid w:val="00E7632B"/>
    <w:rsid w:val="00E8149E"/>
    <w:rsid w:val="00EA1A60"/>
    <w:rsid w:val="00EA6C72"/>
    <w:rsid w:val="00EC2664"/>
    <w:rsid w:val="00EC73CA"/>
    <w:rsid w:val="00F01893"/>
    <w:rsid w:val="00F01D87"/>
    <w:rsid w:val="00F228D2"/>
    <w:rsid w:val="00F33542"/>
    <w:rsid w:val="00F5748A"/>
    <w:rsid w:val="00F63846"/>
    <w:rsid w:val="00F6575A"/>
    <w:rsid w:val="00F829FF"/>
    <w:rsid w:val="00F82B5C"/>
    <w:rsid w:val="00F84F59"/>
    <w:rsid w:val="00FA2046"/>
    <w:rsid w:val="00FB2E09"/>
    <w:rsid w:val="00FB38C5"/>
    <w:rsid w:val="00FB5F1C"/>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CFC4A-8F7F-4BCA-8801-A75B5A1A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A3108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A3108A"/>
    <w:rPr>
      <w:rFonts w:cs="Times New Roman"/>
      <w:i/>
      <w:iCs/>
      <w:color w:val="auto"/>
    </w:rPr>
  </w:style>
  <w:style w:type="character" w:styleId="Hervorhebung">
    <w:name w:val="Emphasis"/>
    <w:uiPriority w:val="11"/>
    <w:qFormat/>
    <w:rsid w:val="00A3108A"/>
    <w:rPr>
      <w:rFonts w:ascii="Arial" w:hAnsi="Arial" w:cs="Times New Roman"/>
      <w:b/>
      <w:iCs/>
      <w:sz w:val="20"/>
    </w:rPr>
  </w:style>
  <w:style w:type="character" w:customStyle="1" w:styleId="FlietextStandardZchn">
    <w:name w:val="Fließtext Standard Zchn"/>
    <w:link w:val="FlietextStandard"/>
    <w:uiPriority w:val="10"/>
    <w:locked/>
    <w:rsid w:val="00A3108A"/>
    <w:rPr>
      <w:rFonts w:ascii="Arial" w:eastAsia="Times New Roman" w:hAnsi="Arial" w:cs="Times New Roman"/>
      <w:color w:val="0A0A0A"/>
      <w:sz w:val="20"/>
      <w:szCs w:val="20"/>
    </w:rPr>
  </w:style>
  <w:style w:type="character" w:styleId="BesuchterHyperlink">
    <w:name w:val="FollowedHyperlink"/>
    <w:basedOn w:val="Absatz-Standardschriftart"/>
    <w:semiHidden/>
    <w:unhideWhenUsed/>
    <w:rsid w:val="00E346CB"/>
    <w:rPr>
      <w:color w:val="000000" w:themeColor="followedHyperlink"/>
      <w:u w:val="single"/>
    </w:rPr>
  </w:style>
  <w:style w:type="paragraph" w:styleId="Textkrper-Zeileneinzug">
    <w:name w:val="Body Text Indent"/>
    <w:basedOn w:val="Standard"/>
    <w:link w:val="Textkrper-ZeileneinzugZchn"/>
    <w:uiPriority w:val="99"/>
    <w:semiHidden/>
    <w:unhideWhenUsed/>
    <w:rsid w:val="00EA6C72"/>
    <w:pPr>
      <w:spacing w:afterLines="0" w:after="120" w:line="288" w:lineRule="auto"/>
      <w:ind w:left="283"/>
      <w:jc w:val="both"/>
    </w:pPr>
    <w:rPr>
      <w:rFonts w:ascii="Times New Roman" w:eastAsia="SimSun" w:hAnsi="Times New Roman" w:cs="Times New Roman"/>
      <w:sz w:val="24"/>
      <w:szCs w:val="24"/>
      <w:lang w:val="en-GB" w:eastAsia="zh-CN" w:bidi="ar-AE"/>
    </w:rPr>
  </w:style>
  <w:style w:type="character" w:customStyle="1" w:styleId="Textkrper-ZeileneinzugZchn">
    <w:name w:val="Textkörper-Zeileneinzug Zchn"/>
    <w:basedOn w:val="Absatz-Standardschriftart"/>
    <w:link w:val="Textkrper-Zeileneinzug"/>
    <w:uiPriority w:val="99"/>
    <w:semiHidden/>
    <w:rsid w:val="00EA6C72"/>
    <w:rPr>
      <w:rFonts w:ascii="Times New Roman" w:eastAsia="SimSun" w:hAnsi="Times New Roman"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7488">
      <w:bodyDiv w:val="1"/>
      <w:marLeft w:val="0"/>
      <w:marRight w:val="0"/>
      <w:marTop w:val="0"/>
      <w:marBottom w:val="0"/>
      <w:divBdr>
        <w:top w:val="none" w:sz="0" w:space="0" w:color="auto"/>
        <w:left w:val="none" w:sz="0" w:space="0" w:color="auto"/>
        <w:bottom w:val="none" w:sz="0" w:space="0" w:color="auto"/>
        <w:right w:val="none" w:sz="0" w:space="0" w:color="auto"/>
      </w:divBdr>
    </w:div>
    <w:div w:id="765275392">
      <w:bodyDiv w:val="1"/>
      <w:marLeft w:val="0"/>
      <w:marRight w:val="0"/>
      <w:marTop w:val="0"/>
      <w:marBottom w:val="0"/>
      <w:divBdr>
        <w:top w:val="none" w:sz="0" w:space="0" w:color="auto"/>
        <w:left w:val="none" w:sz="0" w:space="0" w:color="auto"/>
        <w:bottom w:val="none" w:sz="0" w:space="0" w:color="auto"/>
        <w:right w:val="none" w:sz="0" w:space="0" w:color="auto"/>
      </w:divBdr>
    </w:div>
    <w:div w:id="1678728635">
      <w:bodyDiv w:val="1"/>
      <w:marLeft w:val="0"/>
      <w:marRight w:val="0"/>
      <w:marTop w:val="0"/>
      <w:marBottom w:val="0"/>
      <w:divBdr>
        <w:top w:val="none" w:sz="0" w:space="0" w:color="auto"/>
        <w:left w:val="none" w:sz="0" w:space="0" w:color="auto"/>
        <w:bottom w:val="none" w:sz="0" w:space="0" w:color="auto"/>
        <w:right w:val="none" w:sz="0" w:space="0" w:color="auto"/>
      </w:divBdr>
      <w:divsChild>
        <w:div w:id="562372639">
          <w:marLeft w:val="0"/>
          <w:marRight w:val="0"/>
          <w:marTop w:val="0"/>
          <w:marBottom w:val="0"/>
          <w:divBdr>
            <w:top w:val="none" w:sz="0" w:space="0" w:color="auto"/>
            <w:left w:val="none" w:sz="0" w:space="0" w:color="auto"/>
            <w:bottom w:val="none" w:sz="0" w:space="0" w:color="auto"/>
            <w:right w:val="none" w:sz="0" w:space="0" w:color="auto"/>
          </w:divBdr>
        </w:div>
        <w:div w:id="15215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14AB-4FB1-4F8B-8087-CFFB0D2F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96. Ordentliche Hauptversammlung der Koenig &amp; Bauer AG</vt:lpstr>
    </vt:vector>
  </TitlesOfParts>
  <Company>Koenig &amp; Bauer</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 Ordentliche Hauptversammlung der Koenig &amp; Bauer AG</dc:title>
  <dc:creator>Bausenwein, Linda (ZM)</dc:creator>
  <dc:description>Optimiert für Word 2016</dc:description>
  <cp:lastModifiedBy>Bausenwein, Linda (ZM)</cp:lastModifiedBy>
  <cp:revision>12</cp:revision>
  <cp:lastPrinted>2021-05-07T09:51:00Z</cp:lastPrinted>
  <dcterms:created xsi:type="dcterms:W3CDTF">2021-05-07T14:50:00Z</dcterms:created>
  <dcterms:modified xsi:type="dcterms:W3CDTF">2021-05-11T14:34:00Z</dcterms:modified>
</cp:coreProperties>
</file>